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9651" w14:textId="77777777" w:rsidR="00D53505" w:rsidRDefault="00D53505"/>
    <w:p w14:paraId="231D6C0E" w14:textId="77777777" w:rsidR="00D53505" w:rsidRDefault="00D53505"/>
    <w:p w14:paraId="3AC72BA1" w14:textId="77777777" w:rsidR="00D53505" w:rsidRDefault="00D53505"/>
    <w:p w14:paraId="05E19177" w14:textId="77777777" w:rsidR="00D53505" w:rsidRDefault="00D53505"/>
    <w:p w14:paraId="39962AC4" w14:textId="77777777" w:rsidR="00D53505" w:rsidRDefault="00D53505"/>
    <w:p w14:paraId="50F3854E" w14:textId="77777777" w:rsidR="00D53505" w:rsidRDefault="00D53505"/>
    <w:p w14:paraId="294DF4F4" w14:textId="77777777" w:rsidR="00D53505" w:rsidRDefault="00CD62AD">
      <w:pPr>
        <w:jc w:val="center"/>
      </w:pPr>
      <w:r>
        <w:t>[</w:t>
      </w:r>
      <w:commentRangeStart w:id="0"/>
      <w:r>
        <w:t>organization logo</w:t>
      </w:r>
      <w:commentRangeEnd w:id="0"/>
      <w:r>
        <w:commentReference w:id="0"/>
      </w:r>
      <w:r>
        <w:t>]</w:t>
      </w:r>
    </w:p>
    <w:p w14:paraId="2890713C" w14:textId="77777777" w:rsidR="00D53505" w:rsidRDefault="00CD62AD">
      <w:pPr>
        <w:jc w:val="center"/>
      </w:pPr>
      <w:r>
        <w:t>[organization name]</w:t>
      </w:r>
    </w:p>
    <w:p w14:paraId="4854C05F" w14:textId="77777777" w:rsidR="00D53505" w:rsidRDefault="00D53505">
      <w:pPr>
        <w:jc w:val="center"/>
      </w:pPr>
    </w:p>
    <w:p w14:paraId="7664D17A" w14:textId="77777777" w:rsidR="00D53505" w:rsidRDefault="00D53505">
      <w:pPr>
        <w:jc w:val="center"/>
      </w:pPr>
    </w:p>
    <w:p w14:paraId="14C534C7" w14:textId="77777777" w:rsidR="00D53505" w:rsidRDefault="00CD62AD">
      <w:pPr>
        <w:jc w:val="center"/>
        <w:rPr>
          <w:b/>
          <w:sz w:val="32"/>
          <w:szCs w:val="32"/>
        </w:rPr>
      </w:pPr>
      <w:commentRangeStart w:id="1"/>
      <w:r>
        <w:rPr>
          <w:b/>
          <w:sz w:val="32"/>
        </w:rPr>
        <w:t xml:space="preserve">PROJECT PROPOSAL </w:t>
      </w:r>
      <w:commentRangeEnd w:id="1"/>
      <w:r>
        <w:commentReference w:id="1"/>
      </w:r>
      <w:r>
        <w:rPr>
          <w:b/>
          <w:sz w:val="32"/>
        </w:rPr>
        <w:t>FOR EU GDPR IMPLEMENTATION</w:t>
      </w:r>
    </w:p>
    <w:p w14:paraId="7B6C3E0C" w14:textId="77777777" w:rsidR="00D53505" w:rsidRDefault="00D53505">
      <w:pPr>
        <w:jc w:val="center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D53505" w14:paraId="6D0D6496" w14:textId="77777777">
        <w:tc>
          <w:tcPr>
            <w:tcW w:w="23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2953F16" w14:textId="77777777" w:rsidR="00D53505" w:rsidRDefault="00CD62AD">
            <w:commentRangeStart w:id="2"/>
            <w:r>
              <w:t>Code:</w:t>
            </w:r>
            <w:commentRangeEnd w:id="2"/>
            <w:r>
              <w:commentReference w:id="2"/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4F6043E" w14:textId="77777777" w:rsidR="00D53505" w:rsidRDefault="00D53505"/>
        </w:tc>
      </w:tr>
      <w:tr w:rsidR="00D53505" w14:paraId="2027412E" w14:textId="77777777">
        <w:tc>
          <w:tcPr>
            <w:tcW w:w="23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5D8B2D2" w14:textId="77777777" w:rsidR="00D53505" w:rsidRDefault="00CD62AD">
            <w:r>
              <w:t>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5510485" w14:textId="77777777" w:rsidR="00D53505" w:rsidRDefault="00D53505"/>
        </w:tc>
      </w:tr>
      <w:tr w:rsidR="00D53505" w:rsidRPr="002F4C12" w14:paraId="6FE1A5F7" w14:textId="77777777">
        <w:tc>
          <w:tcPr>
            <w:tcW w:w="23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CFC338A" w14:textId="77777777" w:rsidR="00D53505" w:rsidRDefault="00CD62AD">
            <w:r>
              <w:t>Date of 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25206F5" w14:textId="77777777" w:rsidR="00D53505" w:rsidRDefault="00D53505"/>
        </w:tc>
      </w:tr>
      <w:tr w:rsidR="00D53505" w14:paraId="07C4723F" w14:textId="77777777">
        <w:tc>
          <w:tcPr>
            <w:tcW w:w="23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EA8E114" w14:textId="77777777" w:rsidR="00D53505" w:rsidRDefault="00CD62AD">
            <w:r>
              <w:t>Created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FCF88EA" w14:textId="77777777" w:rsidR="00D53505" w:rsidRDefault="00D53505"/>
        </w:tc>
      </w:tr>
      <w:tr w:rsidR="00D53505" w14:paraId="150B7A95" w14:textId="77777777">
        <w:tc>
          <w:tcPr>
            <w:tcW w:w="23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65F8A78" w14:textId="77777777" w:rsidR="00D53505" w:rsidRDefault="00CD62AD">
            <w:r>
              <w:t>Approved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A4FDE2E" w14:textId="77777777" w:rsidR="00D53505" w:rsidRDefault="00D53505"/>
        </w:tc>
      </w:tr>
      <w:tr w:rsidR="00D53505" w14:paraId="6BCF760A" w14:textId="77777777">
        <w:tc>
          <w:tcPr>
            <w:tcW w:w="23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46A60DF" w14:textId="77777777" w:rsidR="00D53505" w:rsidRDefault="00CD62AD">
            <w:r>
              <w:t>Confidentiality level: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0133470" w14:textId="77777777" w:rsidR="00D53505" w:rsidRDefault="00D53505"/>
        </w:tc>
      </w:tr>
    </w:tbl>
    <w:p w14:paraId="10F0572B" w14:textId="77777777" w:rsidR="00D53505" w:rsidRDefault="00CD62AD">
      <w:r>
        <w:br w:type="page"/>
      </w:r>
    </w:p>
    <w:p w14:paraId="6F4CD812" w14:textId="77777777" w:rsidR="00D53505" w:rsidRDefault="00D53505"/>
    <w:p w14:paraId="720A275E" w14:textId="77777777" w:rsidR="00D53505" w:rsidRDefault="00CD62AD">
      <w:pPr>
        <w:rPr>
          <w:b/>
          <w:sz w:val="28"/>
          <w:szCs w:val="28"/>
        </w:rPr>
      </w:pPr>
      <w:bookmarkStart w:id="3" w:name="_Toc383526615"/>
      <w:commentRangeStart w:id="4"/>
      <w:r>
        <w:rPr>
          <w:b/>
          <w:sz w:val="28"/>
          <w:szCs w:val="28"/>
        </w:rPr>
        <w:t>Distribution list</w:t>
      </w:r>
      <w:bookmarkEnd w:id="3"/>
      <w:commentRangeEnd w:id="4"/>
      <w:r>
        <w:commentReference w:id="4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2506"/>
        <w:gridCol w:w="1256"/>
        <w:gridCol w:w="1520"/>
        <w:gridCol w:w="1501"/>
        <w:gridCol w:w="1525"/>
      </w:tblGrid>
      <w:tr w:rsidR="00D53505" w14:paraId="200B188F" w14:textId="77777777">
        <w:tc>
          <w:tcPr>
            <w:tcW w:w="761" w:type="dxa"/>
            <w:vMerge w:val="restart"/>
            <w:vAlign w:val="center"/>
          </w:tcPr>
          <w:p w14:paraId="18C584CB" w14:textId="77777777" w:rsidR="00D53505" w:rsidRDefault="00CD62AD">
            <w:r>
              <w:t>Copy No.</w:t>
            </w:r>
          </w:p>
        </w:tc>
        <w:tc>
          <w:tcPr>
            <w:tcW w:w="2587" w:type="dxa"/>
            <w:vMerge w:val="restart"/>
            <w:vAlign w:val="center"/>
          </w:tcPr>
          <w:p w14:paraId="6C841BD6" w14:textId="77777777" w:rsidR="00D53505" w:rsidRDefault="00CD62AD">
            <w:r>
              <w:t>Distributed to</w:t>
            </w:r>
          </w:p>
        </w:tc>
        <w:tc>
          <w:tcPr>
            <w:tcW w:w="1296" w:type="dxa"/>
            <w:vMerge w:val="restart"/>
            <w:vAlign w:val="center"/>
          </w:tcPr>
          <w:p w14:paraId="232CD482" w14:textId="77777777" w:rsidR="00D53505" w:rsidRDefault="00CD62AD">
            <w:pPr>
              <w:ind w:left="-17"/>
            </w:pPr>
            <w:r>
              <w:t>Date</w:t>
            </w:r>
          </w:p>
        </w:tc>
        <w:tc>
          <w:tcPr>
            <w:tcW w:w="1548" w:type="dxa"/>
            <w:vMerge w:val="restart"/>
            <w:vAlign w:val="center"/>
          </w:tcPr>
          <w:p w14:paraId="09E14B22" w14:textId="77777777" w:rsidR="00D53505" w:rsidRDefault="00CD62AD">
            <w:r>
              <w:t>Signature</w:t>
            </w:r>
          </w:p>
        </w:tc>
        <w:tc>
          <w:tcPr>
            <w:tcW w:w="3096" w:type="dxa"/>
            <w:gridSpan w:val="2"/>
            <w:vAlign w:val="center"/>
          </w:tcPr>
          <w:p w14:paraId="230C0AE8" w14:textId="77777777" w:rsidR="00D53505" w:rsidRDefault="00CD62AD">
            <w:pPr>
              <w:ind w:left="108"/>
            </w:pPr>
            <w:r>
              <w:t>Returned</w:t>
            </w:r>
          </w:p>
        </w:tc>
      </w:tr>
      <w:tr w:rsidR="00D53505" w14:paraId="29D159A0" w14:textId="77777777">
        <w:tc>
          <w:tcPr>
            <w:tcW w:w="761" w:type="dxa"/>
            <w:vMerge/>
          </w:tcPr>
          <w:p w14:paraId="64B9FB37" w14:textId="77777777" w:rsidR="00D53505" w:rsidRDefault="00D53505">
            <w:pPr>
              <w:ind w:left="360"/>
              <w:outlineLvl w:val="0"/>
            </w:pPr>
          </w:p>
        </w:tc>
        <w:tc>
          <w:tcPr>
            <w:tcW w:w="2587" w:type="dxa"/>
            <w:vMerge/>
          </w:tcPr>
          <w:p w14:paraId="4DE761F1" w14:textId="77777777" w:rsidR="00D53505" w:rsidRDefault="00D53505">
            <w:pPr>
              <w:ind w:left="360"/>
              <w:outlineLvl w:val="0"/>
            </w:pPr>
          </w:p>
        </w:tc>
        <w:tc>
          <w:tcPr>
            <w:tcW w:w="1296" w:type="dxa"/>
            <w:vMerge/>
          </w:tcPr>
          <w:p w14:paraId="40A54925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  <w:vMerge/>
            <w:vAlign w:val="center"/>
          </w:tcPr>
          <w:p w14:paraId="1FF3EE2E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  <w:vAlign w:val="center"/>
          </w:tcPr>
          <w:p w14:paraId="6C05171A" w14:textId="77777777" w:rsidR="00D53505" w:rsidRDefault="00CD62AD">
            <w:pPr>
              <w:ind w:left="108"/>
            </w:pPr>
            <w:r>
              <w:t>Date</w:t>
            </w:r>
          </w:p>
        </w:tc>
        <w:tc>
          <w:tcPr>
            <w:tcW w:w="1548" w:type="dxa"/>
            <w:vAlign w:val="center"/>
          </w:tcPr>
          <w:p w14:paraId="1A5429B9" w14:textId="77777777" w:rsidR="00D53505" w:rsidRDefault="00CD62AD">
            <w:pPr>
              <w:ind w:left="90"/>
            </w:pPr>
            <w:r>
              <w:t>Signature</w:t>
            </w:r>
          </w:p>
        </w:tc>
      </w:tr>
      <w:tr w:rsidR="00D53505" w14:paraId="534E7B9C" w14:textId="77777777">
        <w:tc>
          <w:tcPr>
            <w:tcW w:w="761" w:type="dxa"/>
          </w:tcPr>
          <w:p w14:paraId="5F682A89" w14:textId="77777777" w:rsidR="00D53505" w:rsidRDefault="00D53505">
            <w:pPr>
              <w:ind w:left="360"/>
              <w:outlineLvl w:val="0"/>
            </w:pPr>
          </w:p>
        </w:tc>
        <w:tc>
          <w:tcPr>
            <w:tcW w:w="2587" w:type="dxa"/>
          </w:tcPr>
          <w:p w14:paraId="3A34BAB0" w14:textId="77777777" w:rsidR="00D53505" w:rsidRDefault="00D53505">
            <w:pPr>
              <w:ind w:left="360"/>
              <w:outlineLvl w:val="0"/>
            </w:pPr>
          </w:p>
        </w:tc>
        <w:tc>
          <w:tcPr>
            <w:tcW w:w="1296" w:type="dxa"/>
          </w:tcPr>
          <w:p w14:paraId="13EAC184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300E94AF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3A6ACC1A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2E24C2B6" w14:textId="77777777" w:rsidR="00D53505" w:rsidRDefault="00D53505">
            <w:pPr>
              <w:ind w:left="360"/>
              <w:outlineLvl w:val="0"/>
            </w:pPr>
          </w:p>
        </w:tc>
      </w:tr>
      <w:tr w:rsidR="00D53505" w14:paraId="6BEAE797" w14:textId="77777777">
        <w:tc>
          <w:tcPr>
            <w:tcW w:w="761" w:type="dxa"/>
          </w:tcPr>
          <w:p w14:paraId="04E8F20F" w14:textId="77777777" w:rsidR="00D53505" w:rsidRDefault="00D53505">
            <w:pPr>
              <w:ind w:left="360"/>
              <w:outlineLvl w:val="0"/>
            </w:pPr>
          </w:p>
        </w:tc>
        <w:tc>
          <w:tcPr>
            <w:tcW w:w="2587" w:type="dxa"/>
          </w:tcPr>
          <w:p w14:paraId="779AC984" w14:textId="77777777" w:rsidR="00D53505" w:rsidRDefault="00D53505">
            <w:pPr>
              <w:ind w:left="360"/>
              <w:outlineLvl w:val="0"/>
            </w:pPr>
          </w:p>
        </w:tc>
        <w:tc>
          <w:tcPr>
            <w:tcW w:w="1296" w:type="dxa"/>
          </w:tcPr>
          <w:p w14:paraId="0831C345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781CDA59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05F16F96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1A528CA9" w14:textId="77777777" w:rsidR="00D53505" w:rsidRDefault="00D53505">
            <w:pPr>
              <w:ind w:left="360"/>
              <w:outlineLvl w:val="0"/>
            </w:pPr>
          </w:p>
        </w:tc>
      </w:tr>
      <w:tr w:rsidR="00D53505" w14:paraId="17FF2B94" w14:textId="77777777">
        <w:tc>
          <w:tcPr>
            <w:tcW w:w="761" w:type="dxa"/>
          </w:tcPr>
          <w:p w14:paraId="2DC36E8A" w14:textId="77777777" w:rsidR="00D53505" w:rsidRDefault="00D53505">
            <w:pPr>
              <w:ind w:left="360"/>
              <w:outlineLvl w:val="0"/>
            </w:pPr>
          </w:p>
        </w:tc>
        <w:tc>
          <w:tcPr>
            <w:tcW w:w="2587" w:type="dxa"/>
          </w:tcPr>
          <w:p w14:paraId="3D746027" w14:textId="77777777" w:rsidR="00D53505" w:rsidRDefault="00D53505">
            <w:pPr>
              <w:ind w:left="360"/>
              <w:outlineLvl w:val="0"/>
            </w:pPr>
          </w:p>
        </w:tc>
        <w:tc>
          <w:tcPr>
            <w:tcW w:w="1296" w:type="dxa"/>
          </w:tcPr>
          <w:p w14:paraId="34997E9A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7F9AA9E4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6B7488C3" w14:textId="77777777" w:rsidR="00D53505" w:rsidRDefault="00D53505">
            <w:pPr>
              <w:ind w:left="360"/>
              <w:outlineLvl w:val="0"/>
            </w:pPr>
          </w:p>
        </w:tc>
        <w:tc>
          <w:tcPr>
            <w:tcW w:w="1548" w:type="dxa"/>
          </w:tcPr>
          <w:p w14:paraId="70AF8145" w14:textId="77777777" w:rsidR="00D53505" w:rsidRDefault="00D53505">
            <w:pPr>
              <w:ind w:left="360"/>
              <w:outlineLvl w:val="0"/>
            </w:pPr>
          </w:p>
        </w:tc>
      </w:tr>
    </w:tbl>
    <w:p w14:paraId="33379BD1" w14:textId="77777777" w:rsidR="00D53505" w:rsidRDefault="00D53505">
      <w:pPr>
        <w:rPr>
          <w:b/>
          <w:sz w:val="28"/>
        </w:rPr>
      </w:pPr>
    </w:p>
    <w:p w14:paraId="77616C9A" w14:textId="77777777" w:rsidR="00D53505" w:rsidRDefault="00D53505">
      <w:pPr>
        <w:rPr>
          <w:b/>
          <w:sz w:val="28"/>
        </w:rPr>
      </w:pPr>
    </w:p>
    <w:p w14:paraId="6F903B51" w14:textId="77777777" w:rsidR="00D53505" w:rsidRDefault="00CD62AD">
      <w:pPr>
        <w:rPr>
          <w:b/>
          <w:sz w:val="28"/>
          <w:szCs w:val="28"/>
        </w:rPr>
      </w:pPr>
      <w:r>
        <w:rPr>
          <w:b/>
          <w:sz w:val="28"/>
        </w:rPr>
        <w:t>Change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984"/>
        <w:gridCol w:w="1798"/>
        <w:gridCol w:w="4915"/>
      </w:tblGrid>
      <w:tr w:rsidR="00D53505" w14:paraId="2B868FD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7782" w14:textId="77777777" w:rsidR="00D53505" w:rsidRDefault="00CD62A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6B0D" w14:textId="77777777" w:rsidR="00D53505" w:rsidRDefault="00CD62AD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ADBB" w14:textId="77777777" w:rsidR="00D53505" w:rsidRDefault="00CD62AD">
            <w:pPr>
              <w:rPr>
                <w:b/>
              </w:rPr>
            </w:pPr>
            <w:r>
              <w:rPr>
                <w:b/>
              </w:rPr>
              <w:t>Created by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E13C" w14:textId="77777777" w:rsidR="00D53505" w:rsidRDefault="00CD62AD">
            <w:pPr>
              <w:rPr>
                <w:b/>
              </w:rPr>
            </w:pPr>
            <w:r>
              <w:rPr>
                <w:b/>
              </w:rPr>
              <w:t>Description of change</w:t>
            </w:r>
          </w:p>
        </w:tc>
      </w:tr>
      <w:tr w:rsidR="00D53505" w14:paraId="4E5489E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0B29" w14:textId="77777777" w:rsidR="00D53505" w:rsidRDefault="00CD62AD">
            <w:r>
              <w:t>xx/xx/2018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1EDA" w14:textId="77777777" w:rsidR="00D53505" w:rsidRDefault="00CD62AD">
            <w:r>
              <w:t>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6DCF" w14:textId="77777777" w:rsidR="00D53505" w:rsidRDefault="00CD62AD">
            <w:r>
              <w:t>EUGDPRAcademy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6528" w14:textId="77777777" w:rsidR="00D53505" w:rsidRDefault="00CD62AD">
            <w:r>
              <w:t>Basic document template</w:t>
            </w:r>
          </w:p>
        </w:tc>
      </w:tr>
      <w:tr w:rsidR="00D53505" w14:paraId="6EDEBA4C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F248" w14:textId="77777777" w:rsidR="00D53505" w:rsidRDefault="00D535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70B3" w14:textId="77777777" w:rsidR="00D53505" w:rsidRDefault="00D535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3E0" w14:textId="77777777" w:rsidR="00D53505" w:rsidRDefault="00D53505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91D8" w14:textId="77777777" w:rsidR="00D53505" w:rsidRDefault="00D53505"/>
        </w:tc>
      </w:tr>
      <w:tr w:rsidR="00D53505" w14:paraId="35CAA8E3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E39A" w14:textId="77777777" w:rsidR="00D53505" w:rsidRDefault="00D535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7DA9" w14:textId="77777777" w:rsidR="00D53505" w:rsidRDefault="00D535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99D4" w14:textId="77777777" w:rsidR="00D53505" w:rsidRDefault="00D53505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4743" w14:textId="77777777" w:rsidR="00D53505" w:rsidRDefault="00D53505"/>
        </w:tc>
      </w:tr>
      <w:tr w:rsidR="00D53505" w14:paraId="005BF674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D43F" w14:textId="77777777" w:rsidR="00D53505" w:rsidRDefault="00D535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4F2D" w14:textId="77777777" w:rsidR="00D53505" w:rsidRDefault="00D535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678" w14:textId="77777777" w:rsidR="00D53505" w:rsidRDefault="00D53505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A42" w14:textId="77777777" w:rsidR="00D53505" w:rsidRDefault="00D53505"/>
        </w:tc>
      </w:tr>
      <w:tr w:rsidR="00D53505" w14:paraId="0E540533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6C3" w14:textId="77777777" w:rsidR="00D53505" w:rsidRDefault="00D535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00A4" w14:textId="77777777" w:rsidR="00D53505" w:rsidRDefault="00D535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67B9" w14:textId="77777777" w:rsidR="00D53505" w:rsidRDefault="00D53505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D5F" w14:textId="77777777" w:rsidR="00D53505" w:rsidRDefault="00D53505"/>
        </w:tc>
      </w:tr>
      <w:tr w:rsidR="00D53505" w14:paraId="48FF95D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748" w14:textId="77777777" w:rsidR="00D53505" w:rsidRDefault="00D535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C002" w14:textId="77777777" w:rsidR="00D53505" w:rsidRDefault="00D535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F82C" w14:textId="77777777" w:rsidR="00D53505" w:rsidRDefault="00D53505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9C1C" w14:textId="77777777" w:rsidR="00D53505" w:rsidRDefault="00D53505"/>
        </w:tc>
      </w:tr>
      <w:tr w:rsidR="00D53505" w14:paraId="1C1E568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57BD" w14:textId="77777777" w:rsidR="00D53505" w:rsidRDefault="00D535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A016" w14:textId="77777777" w:rsidR="00D53505" w:rsidRDefault="00D535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4F32" w14:textId="77777777" w:rsidR="00D53505" w:rsidRDefault="00D53505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1DE3" w14:textId="77777777" w:rsidR="00D53505" w:rsidRDefault="00D53505"/>
        </w:tc>
      </w:tr>
    </w:tbl>
    <w:p w14:paraId="52EA09FA" w14:textId="77777777" w:rsidR="00D53505" w:rsidRDefault="00D53505">
      <w:pPr>
        <w:rPr>
          <w:b/>
          <w:sz w:val="28"/>
        </w:rPr>
      </w:pPr>
    </w:p>
    <w:p w14:paraId="778D979B" w14:textId="77777777" w:rsidR="00D53505" w:rsidRDefault="00CD62AD">
      <w:pPr>
        <w:rPr>
          <w:b/>
          <w:sz w:val="28"/>
          <w:szCs w:val="28"/>
        </w:rPr>
      </w:pPr>
      <w:r>
        <w:rPr>
          <w:b/>
          <w:sz w:val="28"/>
        </w:rPr>
        <w:t>Table of contents</w:t>
      </w:r>
    </w:p>
    <w:p w14:paraId="0DFE02B5" w14:textId="77777777" w:rsidR="00D53505" w:rsidRDefault="00CD62AD">
      <w:pPr>
        <w:pStyle w:val="Sadraj1"/>
        <w:tabs>
          <w:tab w:val="left" w:pos="440"/>
          <w:tab w:val="right" w:leader="dot" w:pos="9062"/>
        </w:tabs>
        <w:rPr>
          <w:rFonts w:cs="Calibri"/>
          <w:b w:val="0"/>
          <w:bCs w:val="0"/>
          <w:caps w:val="0"/>
          <w:sz w:val="22"/>
          <w:szCs w:val="22"/>
          <w:lang w:val="en-US"/>
        </w:rPr>
      </w:pPr>
      <w:r>
        <w:rPr>
          <w:rFonts w:cs="Calibri"/>
          <w:lang w:val="en-US"/>
        </w:rPr>
        <w:fldChar w:fldCharType="begin"/>
      </w:r>
      <w:r>
        <w:rPr>
          <w:rFonts w:cs="Calibri"/>
          <w:lang w:val="en-US"/>
        </w:rPr>
        <w:instrText xml:space="preserve"> TOC \o "1-4" \h \z \u </w:instrText>
      </w:r>
      <w:r>
        <w:rPr>
          <w:rFonts w:cs="Calibri"/>
          <w:lang w:val="en-US"/>
        </w:rPr>
        <w:fldChar w:fldCharType="separate"/>
      </w:r>
      <w:hyperlink w:anchor="_Toc384142166" w:tooltip="Current Document" w:history="1">
        <w:r>
          <w:rPr>
            <w:rStyle w:val="Hiperveza"/>
          </w:rPr>
          <w:t>1.</w:t>
        </w:r>
        <w:r>
          <w:rPr>
            <w:rFonts w:cs="Calibri"/>
            <w:b w:val="0"/>
            <w:bCs w:val="0"/>
            <w:caps w:val="0"/>
            <w:sz w:val="22"/>
            <w:szCs w:val="22"/>
            <w:lang w:val="en-US"/>
          </w:rPr>
          <w:tab/>
        </w:r>
        <w:r>
          <w:rPr>
            <w:rStyle w:val="Hiperveza"/>
          </w:rPr>
          <w:t>Purpose</w:t>
        </w:r>
        <w:r>
          <w:tab/>
        </w:r>
        <w:r>
          <w:fldChar w:fldCharType="begin"/>
        </w:r>
        <w:r>
          <w:instrText xml:space="preserve"> PAGEREF _Toc384142166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64BA94B8" w14:textId="77777777" w:rsidR="00D53505" w:rsidRDefault="00CE6C2A">
      <w:pPr>
        <w:pStyle w:val="Sadraj1"/>
        <w:tabs>
          <w:tab w:val="left" w:pos="440"/>
          <w:tab w:val="right" w:leader="dot" w:pos="9062"/>
        </w:tabs>
        <w:rPr>
          <w:rFonts w:cs="Calibri"/>
          <w:b w:val="0"/>
          <w:bCs w:val="0"/>
          <w:caps w:val="0"/>
          <w:sz w:val="22"/>
          <w:szCs w:val="22"/>
          <w:lang w:val="en-US"/>
        </w:rPr>
      </w:pPr>
      <w:hyperlink w:anchor="_Toc384142167" w:tooltip="Current Document" w:history="1">
        <w:r w:rsidR="00CD62AD">
          <w:rPr>
            <w:rStyle w:val="Hiperveza"/>
          </w:rPr>
          <w:t>2.</w:t>
        </w:r>
        <w:r w:rsidR="00CD62AD">
          <w:rPr>
            <w:rFonts w:cs="Calibri"/>
            <w:b w:val="0"/>
            <w:bCs w:val="0"/>
            <w:caps w:val="0"/>
            <w:sz w:val="22"/>
            <w:szCs w:val="22"/>
            <w:lang w:val="en-US"/>
          </w:rPr>
          <w:tab/>
        </w:r>
        <w:r w:rsidR="00CD62AD">
          <w:rPr>
            <w:rStyle w:val="Hiperveza"/>
          </w:rPr>
          <w:t>Reasoning</w:t>
        </w:r>
        <w:r w:rsidR="00CD62AD">
          <w:tab/>
        </w:r>
        <w:r w:rsidR="00CD62AD">
          <w:fldChar w:fldCharType="begin"/>
        </w:r>
        <w:r w:rsidR="00CD62AD">
          <w:instrText xml:space="preserve"> PAGEREF _Toc384142167 \h </w:instrText>
        </w:r>
        <w:r w:rsidR="00CD62AD">
          <w:fldChar w:fldCharType="separate"/>
        </w:r>
        <w:r w:rsidR="00CD62AD">
          <w:t>2</w:t>
        </w:r>
        <w:r w:rsidR="00CD62AD">
          <w:fldChar w:fldCharType="end"/>
        </w:r>
      </w:hyperlink>
    </w:p>
    <w:p w14:paraId="64E8552C" w14:textId="77777777" w:rsidR="00D53505" w:rsidRDefault="00CE6C2A">
      <w:pPr>
        <w:pStyle w:val="Sadraj1"/>
        <w:tabs>
          <w:tab w:val="left" w:pos="440"/>
          <w:tab w:val="right" w:leader="dot" w:pos="9062"/>
        </w:tabs>
        <w:rPr>
          <w:rFonts w:cs="Calibri"/>
          <w:b w:val="0"/>
          <w:bCs w:val="0"/>
          <w:caps w:val="0"/>
          <w:sz w:val="22"/>
          <w:szCs w:val="22"/>
          <w:lang w:val="en-US"/>
        </w:rPr>
      </w:pPr>
      <w:hyperlink w:anchor="_Toc384142168" w:tooltip="Current Document" w:history="1">
        <w:r w:rsidR="00CD62AD">
          <w:rPr>
            <w:rStyle w:val="Hiperveza"/>
          </w:rPr>
          <w:t>3.</w:t>
        </w:r>
        <w:r w:rsidR="00CD62AD">
          <w:rPr>
            <w:rFonts w:cs="Calibri"/>
            <w:b w:val="0"/>
            <w:bCs w:val="0"/>
            <w:caps w:val="0"/>
            <w:sz w:val="22"/>
            <w:szCs w:val="22"/>
            <w:lang w:val="en-US"/>
          </w:rPr>
          <w:tab/>
        </w:r>
        <w:r w:rsidR="00CD62AD">
          <w:rPr>
            <w:rStyle w:val="Hiperveza"/>
          </w:rPr>
          <w:t>Project objectives</w:t>
        </w:r>
        <w:r w:rsidR="00CD62AD">
          <w:tab/>
        </w:r>
        <w:r w:rsidR="00CD62AD">
          <w:fldChar w:fldCharType="begin"/>
        </w:r>
        <w:r w:rsidR="00CD62AD">
          <w:instrText xml:space="preserve"> PAGEREF _Toc384142168 \h </w:instrText>
        </w:r>
        <w:r w:rsidR="00CD62AD">
          <w:fldChar w:fldCharType="separate"/>
        </w:r>
        <w:r w:rsidR="00CD62AD">
          <w:t>3</w:t>
        </w:r>
        <w:r w:rsidR="00CD62AD">
          <w:fldChar w:fldCharType="end"/>
        </w:r>
      </w:hyperlink>
    </w:p>
    <w:p w14:paraId="40185C44" w14:textId="77777777" w:rsidR="00D53505" w:rsidRDefault="00CE6C2A">
      <w:pPr>
        <w:pStyle w:val="Sadraj1"/>
        <w:tabs>
          <w:tab w:val="left" w:pos="440"/>
          <w:tab w:val="right" w:leader="dot" w:pos="9062"/>
        </w:tabs>
        <w:rPr>
          <w:rFonts w:cs="Calibri"/>
          <w:b w:val="0"/>
          <w:bCs w:val="0"/>
          <w:caps w:val="0"/>
          <w:sz w:val="22"/>
          <w:szCs w:val="22"/>
          <w:lang w:val="en-US"/>
        </w:rPr>
      </w:pPr>
      <w:hyperlink w:anchor="_Toc384142169" w:tooltip="Current Document" w:history="1">
        <w:r w:rsidR="00CD62AD">
          <w:rPr>
            <w:rStyle w:val="Hiperveza"/>
          </w:rPr>
          <w:t>4.</w:t>
        </w:r>
        <w:r w:rsidR="00CD62AD">
          <w:rPr>
            <w:rFonts w:cs="Calibri"/>
            <w:b w:val="0"/>
            <w:bCs w:val="0"/>
            <w:caps w:val="0"/>
            <w:sz w:val="22"/>
            <w:szCs w:val="22"/>
            <w:lang w:val="en-US"/>
          </w:rPr>
          <w:tab/>
        </w:r>
        <w:r w:rsidR="00CD62AD">
          <w:rPr>
            <w:rStyle w:val="Hiperveza"/>
          </w:rPr>
          <w:t>Project duration and structure</w:t>
        </w:r>
        <w:r w:rsidR="00CD62AD">
          <w:tab/>
        </w:r>
        <w:r w:rsidR="00CD62AD">
          <w:fldChar w:fldCharType="begin"/>
        </w:r>
        <w:r w:rsidR="00CD62AD">
          <w:instrText xml:space="preserve"> PAGEREF _Toc384142169 \h </w:instrText>
        </w:r>
        <w:r w:rsidR="00CD62AD">
          <w:fldChar w:fldCharType="separate"/>
        </w:r>
        <w:r w:rsidR="00CD62AD">
          <w:t>3</w:t>
        </w:r>
        <w:r w:rsidR="00CD62AD">
          <w:fldChar w:fldCharType="end"/>
        </w:r>
      </w:hyperlink>
    </w:p>
    <w:p w14:paraId="01986A09" w14:textId="77777777" w:rsidR="00D53505" w:rsidRDefault="00CE6C2A">
      <w:pPr>
        <w:pStyle w:val="Sadraj1"/>
        <w:tabs>
          <w:tab w:val="left" w:pos="440"/>
          <w:tab w:val="right" w:leader="dot" w:pos="9062"/>
        </w:tabs>
        <w:rPr>
          <w:rFonts w:cs="Calibri"/>
          <w:b w:val="0"/>
          <w:bCs w:val="0"/>
          <w:caps w:val="0"/>
          <w:sz w:val="22"/>
          <w:szCs w:val="22"/>
          <w:lang w:val="en-US"/>
        </w:rPr>
      </w:pPr>
      <w:hyperlink w:anchor="_Toc384142170" w:tooltip="Current Document" w:history="1">
        <w:r w:rsidR="00CD62AD">
          <w:rPr>
            <w:rStyle w:val="Hiperveza"/>
          </w:rPr>
          <w:t>5.</w:t>
        </w:r>
        <w:r w:rsidR="00CD62AD">
          <w:rPr>
            <w:rFonts w:cs="Calibri"/>
            <w:b w:val="0"/>
            <w:bCs w:val="0"/>
            <w:caps w:val="0"/>
            <w:sz w:val="22"/>
            <w:szCs w:val="22"/>
            <w:lang w:val="en-US"/>
          </w:rPr>
          <w:tab/>
        </w:r>
        <w:r w:rsidR="00CD62AD">
          <w:rPr>
            <w:rStyle w:val="Hiperveza"/>
          </w:rPr>
          <w:t>Responsibilities</w:t>
        </w:r>
        <w:r w:rsidR="00CD62AD">
          <w:tab/>
        </w:r>
        <w:r w:rsidR="00CD62AD">
          <w:fldChar w:fldCharType="begin"/>
        </w:r>
        <w:r w:rsidR="00CD62AD">
          <w:instrText xml:space="preserve"> PAGEREF _Toc384142170 \h </w:instrText>
        </w:r>
        <w:r w:rsidR="00CD62AD">
          <w:fldChar w:fldCharType="separate"/>
        </w:r>
        <w:r w:rsidR="00CD62AD">
          <w:t>3</w:t>
        </w:r>
        <w:r w:rsidR="00CD62AD">
          <w:fldChar w:fldCharType="end"/>
        </w:r>
      </w:hyperlink>
    </w:p>
    <w:p w14:paraId="4F2879C4" w14:textId="77777777" w:rsidR="00D53505" w:rsidRDefault="00CE6C2A">
      <w:pPr>
        <w:pStyle w:val="Sadraj1"/>
        <w:tabs>
          <w:tab w:val="left" w:pos="440"/>
          <w:tab w:val="right" w:leader="dot" w:pos="9062"/>
        </w:tabs>
        <w:rPr>
          <w:rFonts w:cs="Calibri"/>
          <w:b w:val="0"/>
          <w:bCs w:val="0"/>
          <w:caps w:val="0"/>
          <w:sz w:val="22"/>
          <w:szCs w:val="22"/>
          <w:lang w:val="en-US"/>
        </w:rPr>
      </w:pPr>
      <w:hyperlink w:anchor="_Toc384142171" w:tooltip="Current Document" w:history="1">
        <w:r w:rsidR="00CD62AD">
          <w:rPr>
            <w:rStyle w:val="Hiperveza"/>
          </w:rPr>
          <w:t>6.</w:t>
        </w:r>
        <w:r w:rsidR="00CD62AD">
          <w:rPr>
            <w:rFonts w:cs="Calibri"/>
            <w:b w:val="0"/>
            <w:bCs w:val="0"/>
            <w:caps w:val="0"/>
            <w:sz w:val="22"/>
            <w:szCs w:val="22"/>
            <w:lang w:val="en-US"/>
          </w:rPr>
          <w:tab/>
        </w:r>
        <w:r w:rsidR="00CD62AD">
          <w:rPr>
            <w:rStyle w:val="Hiperveza"/>
          </w:rPr>
          <w:t>Resources</w:t>
        </w:r>
        <w:r w:rsidR="00CD62AD">
          <w:tab/>
        </w:r>
        <w:r w:rsidR="00CD62AD">
          <w:fldChar w:fldCharType="begin"/>
        </w:r>
        <w:r w:rsidR="00CD62AD">
          <w:instrText xml:space="preserve"> PAGEREF _Toc384142171 \h </w:instrText>
        </w:r>
        <w:r w:rsidR="00CD62AD">
          <w:fldChar w:fldCharType="separate"/>
        </w:r>
        <w:r w:rsidR="00CD62AD">
          <w:t>3</w:t>
        </w:r>
        <w:r w:rsidR="00CD62AD">
          <w:fldChar w:fldCharType="end"/>
        </w:r>
      </w:hyperlink>
    </w:p>
    <w:p w14:paraId="5ED42B45" w14:textId="77777777" w:rsidR="00D53505" w:rsidRDefault="00CE6C2A">
      <w:pPr>
        <w:pStyle w:val="Sadraj1"/>
        <w:tabs>
          <w:tab w:val="left" w:pos="440"/>
          <w:tab w:val="right" w:leader="dot" w:pos="9062"/>
        </w:tabs>
        <w:rPr>
          <w:rFonts w:cs="Calibri"/>
          <w:b w:val="0"/>
          <w:bCs w:val="0"/>
          <w:caps w:val="0"/>
          <w:sz w:val="22"/>
          <w:szCs w:val="22"/>
          <w:lang w:val="en-US"/>
        </w:rPr>
      </w:pPr>
      <w:hyperlink w:anchor="_Toc384142172" w:tooltip="Current Document" w:history="1">
        <w:r w:rsidR="00CD62AD">
          <w:rPr>
            <w:rStyle w:val="Hiperveza"/>
          </w:rPr>
          <w:t>7.</w:t>
        </w:r>
        <w:r w:rsidR="00CD62AD">
          <w:rPr>
            <w:rFonts w:cs="Calibri"/>
            <w:b w:val="0"/>
            <w:bCs w:val="0"/>
            <w:caps w:val="0"/>
            <w:sz w:val="22"/>
            <w:szCs w:val="22"/>
            <w:lang w:val="en-US"/>
          </w:rPr>
          <w:tab/>
        </w:r>
        <w:r w:rsidR="00CD62AD">
          <w:rPr>
            <w:rStyle w:val="Hiperveza"/>
          </w:rPr>
          <w:t>Deliverables</w:t>
        </w:r>
        <w:r w:rsidR="00CD62AD">
          <w:tab/>
        </w:r>
        <w:r w:rsidR="00CD62AD">
          <w:fldChar w:fldCharType="begin"/>
        </w:r>
        <w:r w:rsidR="00CD62AD">
          <w:instrText xml:space="preserve"> PAGEREF _Toc384142172 \h </w:instrText>
        </w:r>
        <w:r w:rsidR="00CD62AD">
          <w:fldChar w:fldCharType="separate"/>
        </w:r>
        <w:r w:rsidR="00CD62AD">
          <w:t>4</w:t>
        </w:r>
        <w:r w:rsidR="00CD62AD">
          <w:fldChar w:fldCharType="end"/>
        </w:r>
      </w:hyperlink>
    </w:p>
    <w:p w14:paraId="0C8CDDEC" w14:textId="77777777" w:rsidR="00D53505" w:rsidRDefault="00CD62AD">
      <w:pPr>
        <w:pStyle w:val="Naslov1"/>
        <w:numPr>
          <w:ilvl w:val="0"/>
          <w:numId w:val="0"/>
        </w:numPr>
        <w:ind w:left="426" w:hanging="425"/>
      </w:pPr>
      <w:r>
        <w:fldChar w:fldCharType="end"/>
      </w:r>
      <w:bookmarkStart w:id="5" w:name="_Toc384142166"/>
      <w:bookmarkStart w:id="6" w:name="_Toc360200699"/>
    </w:p>
    <w:p w14:paraId="132A50C6" w14:textId="77777777" w:rsidR="00D53505" w:rsidRDefault="00CD62AD">
      <w:pPr>
        <w:rPr>
          <w:rFonts w:eastAsia="Cambria"/>
          <w:b/>
          <w:bCs/>
          <w:sz w:val="28"/>
          <w:szCs w:val="28"/>
        </w:rPr>
      </w:pPr>
      <w:r>
        <w:br w:type="page"/>
      </w:r>
    </w:p>
    <w:p w14:paraId="59696B95" w14:textId="77777777" w:rsidR="00D53505" w:rsidRDefault="00CD62AD">
      <w:pPr>
        <w:pStyle w:val="Naslov1"/>
      </w:pPr>
      <w:r>
        <w:lastRenderedPageBreak/>
        <w:t>Purpose</w:t>
      </w:r>
      <w:bookmarkEnd w:id="5"/>
    </w:p>
    <w:p w14:paraId="3C51210D" w14:textId="77777777" w:rsidR="00D53505" w:rsidRDefault="00CD62AD">
      <w:r>
        <w:t>The purpose of this document is to propose the project of EU GDPR implementation to the top management.</w:t>
      </w:r>
    </w:p>
    <w:p w14:paraId="0F6DB51C" w14:textId="2E450DF1" w:rsidR="00D53505" w:rsidRDefault="00CD62AD">
      <w:r>
        <w:t xml:space="preserve">This document is not a project plan </w:t>
      </w:r>
      <w:r>
        <w:noBreakHyphen/>
        <w:t xml:space="preserve"> the Project </w:t>
      </w:r>
      <w:r w:rsidR="00953A54">
        <w:t>P</w:t>
      </w:r>
      <w:r>
        <w:t xml:space="preserve">lan will be developed once the project is formally approved. </w:t>
      </w:r>
    </w:p>
    <w:p w14:paraId="7EC9AE49" w14:textId="77777777" w:rsidR="00D53505" w:rsidRDefault="00D53505"/>
    <w:p w14:paraId="1A3032CA" w14:textId="77777777" w:rsidR="00D53505" w:rsidRDefault="00CD62AD">
      <w:pPr>
        <w:pStyle w:val="Naslov1"/>
      </w:pPr>
      <w:bookmarkStart w:id="7" w:name="_Toc384142167"/>
      <w:commentRangeStart w:id="8"/>
      <w:r>
        <w:t>Reasoning for the implementation</w:t>
      </w:r>
      <w:bookmarkEnd w:id="7"/>
      <w:commentRangeEnd w:id="8"/>
      <w:r>
        <w:commentReference w:id="8"/>
      </w:r>
    </w:p>
    <w:p w14:paraId="4D892186" w14:textId="77777777" w:rsidR="00D53505" w:rsidRDefault="00CD62AD">
      <w:pPr>
        <w:spacing w:after="0"/>
      </w:pPr>
      <w:r>
        <w:t>Primary reasons for EU GDPR implementation are:</w:t>
      </w:r>
    </w:p>
    <w:p w14:paraId="20D7F5DC" w14:textId="3E88AA3B" w:rsidR="00D53505" w:rsidRDefault="00970E31">
      <w:pPr>
        <w:pStyle w:val="Odlomakpopisa"/>
        <w:numPr>
          <w:ilvl w:val="0"/>
          <w:numId w:val="17"/>
        </w:numPr>
      </w:pPr>
      <w:r>
        <w:t xml:space="preserve">to </w:t>
      </w:r>
      <w:r w:rsidR="00CD62AD">
        <w:t xml:space="preserve">avoid penalties applied by </w:t>
      </w:r>
      <w:r>
        <w:t xml:space="preserve">the </w:t>
      </w:r>
      <w:r w:rsidR="00CD62AD">
        <w:t>EU GDPR</w:t>
      </w:r>
    </w:p>
    <w:p w14:paraId="17FFCD25" w14:textId="7EA22981" w:rsidR="00D53505" w:rsidRDefault="00970E31">
      <w:pPr>
        <w:pStyle w:val="Odlomakpopisa"/>
        <w:numPr>
          <w:ilvl w:val="0"/>
          <w:numId w:val="17"/>
        </w:numPr>
      </w:pPr>
      <w:r>
        <w:t xml:space="preserve">to </w:t>
      </w:r>
      <w:r w:rsidR="00CD62AD">
        <w:t>make a register of data processing activities</w:t>
      </w:r>
    </w:p>
    <w:p w14:paraId="4B6DBE36" w14:textId="08ADEC8E" w:rsidR="00D53505" w:rsidRDefault="00970E31">
      <w:pPr>
        <w:pStyle w:val="Odlomakpopisa"/>
        <w:numPr>
          <w:ilvl w:val="0"/>
          <w:numId w:val="17"/>
        </w:numPr>
      </w:pPr>
      <w:r>
        <w:t xml:space="preserve">to </w:t>
      </w:r>
      <w:r w:rsidR="00CD62AD">
        <w:t>demonstrate transparency</w:t>
      </w:r>
    </w:p>
    <w:p w14:paraId="4C26F92E" w14:textId="6461F7D1" w:rsidR="00D53505" w:rsidRDefault="00970E31">
      <w:pPr>
        <w:pStyle w:val="Odlomakpopisa"/>
        <w:numPr>
          <w:ilvl w:val="0"/>
          <w:numId w:val="17"/>
        </w:numPr>
      </w:pPr>
      <w:r>
        <w:t xml:space="preserve">to </w:t>
      </w:r>
      <w:r w:rsidR="00CD62AD">
        <w:t>secure the personal data</w:t>
      </w:r>
    </w:p>
    <w:p w14:paraId="0E323234" w14:textId="77777777" w:rsidR="00D53505" w:rsidRDefault="00D53505"/>
    <w:p w14:paraId="36BCBC39" w14:textId="77777777" w:rsidR="00D53505" w:rsidRDefault="00CD62AD">
      <w:pPr>
        <w:pStyle w:val="Naslov1"/>
      </w:pPr>
      <w:bookmarkStart w:id="9" w:name="_Toc384142168"/>
      <w:bookmarkEnd w:id="6"/>
      <w:commentRangeStart w:id="10"/>
      <w:r>
        <w:t>Project objectives</w:t>
      </w:r>
      <w:bookmarkEnd w:id="9"/>
      <w:commentRangeEnd w:id="10"/>
      <w:r>
        <w:commentReference w:id="10"/>
      </w:r>
    </w:p>
    <w:p w14:paraId="3347C1B5" w14:textId="77777777" w:rsidR="00D53505" w:rsidRDefault="00CD62AD">
      <w:pPr>
        <w:spacing w:after="0"/>
      </w:pPr>
      <w:r>
        <w:t>The objectives for the project are:</w:t>
      </w:r>
    </w:p>
    <w:p w14:paraId="62DEFB2B" w14:textId="13DC0070" w:rsidR="00D53505" w:rsidRDefault="00CD62AD">
      <w:pPr>
        <w:pStyle w:val="Odlomakpopisa"/>
        <w:numPr>
          <w:ilvl w:val="0"/>
          <w:numId w:val="22"/>
        </w:numPr>
        <w:spacing w:after="0"/>
      </w:pPr>
      <w:r>
        <w:t xml:space="preserve">implementation of </w:t>
      </w:r>
      <w:r w:rsidR="00970E31">
        <w:t xml:space="preserve">the </w:t>
      </w:r>
      <w:r>
        <w:t>GDPR on or before [date]</w:t>
      </w:r>
    </w:p>
    <w:p w14:paraId="1F5691BA" w14:textId="7006E7CC" w:rsidR="00D53505" w:rsidRDefault="00CD62AD">
      <w:pPr>
        <w:pStyle w:val="Odlomakpopisa"/>
        <w:numPr>
          <w:ilvl w:val="0"/>
          <w:numId w:val="22"/>
        </w:numPr>
        <w:spacing w:after="0"/>
      </w:pPr>
      <w:commentRangeStart w:id="11"/>
      <w:r>
        <w:t xml:space="preserve">implementation of </w:t>
      </w:r>
      <w:r w:rsidR="00970E31">
        <w:t xml:space="preserve">the </w:t>
      </w:r>
      <w:r>
        <w:t xml:space="preserve">GDPR </w:t>
      </w:r>
      <w:r w:rsidR="00955CF0">
        <w:t xml:space="preserve">should </w:t>
      </w:r>
      <w:r>
        <w:t>not interrupt normal operating activities</w:t>
      </w:r>
      <w:commentRangeEnd w:id="11"/>
      <w:r>
        <w:commentReference w:id="11"/>
      </w:r>
    </w:p>
    <w:p w14:paraId="3593D0A4" w14:textId="53F764A9" w:rsidR="00D53505" w:rsidRDefault="00CD62AD">
      <w:pPr>
        <w:pStyle w:val="Odlomakpopisa"/>
        <w:numPr>
          <w:ilvl w:val="0"/>
          <w:numId w:val="22"/>
        </w:numPr>
      </w:pPr>
      <w:r>
        <w:t xml:space="preserve">members of the project team </w:t>
      </w:r>
      <w:r w:rsidR="00955CF0">
        <w:t xml:space="preserve">may </w:t>
      </w:r>
      <w:r>
        <w:t>spend up to [xyz%] of their time on this project</w:t>
      </w:r>
    </w:p>
    <w:p w14:paraId="02B7E1EC" w14:textId="77777777" w:rsidR="00D53505" w:rsidRDefault="00D53505">
      <w:pPr>
        <w:spacing w:after="0"/>
      </w:pPr>
    </w:p>
    <w:p w14:paraId="6362D301" w14:textId="77777777" w:rsidR="00D53505" w:rsidRDefault="00CD62AD">
      <w:pPr>
        <w:pStyle w:val="Naslov1"/>
      </w:pPr>
      <w:bookmarkStart w:id="12" w:name="_Toc384142169"/>
      <w:commentRangeStart w:id="13"/>
      <w:r>
        <w:t>Project duration and structure</w:t>
      </w:r>
      <w:bookmarkEnd w:id="12"/>
      <w:commentRangeEnd w:id="13"/>
      <w:r>
        <w:commentReference w:id="13"/>
      </w:r>
    </w:p>
    <w:p w14:paraId="4A8AE347" w14:textId="77777777" w:rsidR="00D53505" w:rsidRDefault="00CD62AD">
      <w:pPr>
        <w:spacing w:after="0"/>
        <w:rPr>
          <w:lang w:eastAsia="hr-HR"/>
        </w:rPr>
      </w:pPr>
      <w:r>
        <w:rPr>
          <w:lang w:eastAsia="hr-HR"/>
        </w:rPr>
        <w:t>The implementation project is divided into different phases:</w:t>
      </w:r>
    </w:p>
    <w:p w14:paraId="4D3DF7EE" w14:textId="2F3891D6" w:rsidR="00D53505" w:rsidRDefault="00CD62AD">
      <w:pPr>
        <w:pStyle w:val="Odlomakpopisa"/>
        <w:numPr>
          <w:ilvl w:val="0"/>
          <w:numId w:val="34"/>
        </w:numPr>
        <w:rPr>
          <w:lang w:eastAsia="hr-HR"/>
        </w:rPr>
      </w:pPr>
      <w:r>
        <w:rPr>
          <w:lang w:eastAsia="hr-HR"/>
        </w:rPr>
        <w:t xml:space="preserve">Initiation, </w:t>
      </w:r>
      <w:r w:rsidR="00955CF0">
        <w:rPr>
          <w:lang w:eastAsia="hr-HR"/>
        </w:rPr>
        <w:t>planning,</w:t>
      </w:r>
      <w:r>
        <w:rPr>
          <w:lang w:eastAsia="hr-HR"/>
        </w:rPr>
        <w:t xml:space="preserve"> and assessment </w:t>
      </w:r>
      <w:r w:rsidR="00955CF0">
        <w:rPr>
          <w:lang w:eastAsia="hr-HR"/>
        </w:rPr>
        <w:t>–</w:t>
      </w:r>
      <w:r>
        <w:rPr>
          <w:lang w:eastAsia="hr-HR"/>
        </w:rPr>
        <w:t xml:space="preserve"> </w:t>
      </w:r>
      <w:r w:rsidR="00955CF0">
        <w:rPr>
          <w:lang w:eastAsia="hr-HR"/>
        </w:rPr>
        <w:t xml:space="preserve">the </w:t>
      </w:r>
      <w:r>
        <w:rPr>
          <w:lang w:eastAsia="hr-HR"/>
        </w:rPr>
        <w:t>project is set</w:t>
      </w:r>
      <w:r w:rsidR="00955CF0">
        <w:rPr>
          <w:lang w:eastAsia="hr-HR"/>
        </w:rPr>
        <w:t>,</w:t>
      </w:r>
      <w:r>
        <w:rPr>
          <w:lang w:eastAsia="hr-HR"/>
        </w:rPr>
        <w:t xml:space="preserve"> and assessment </w:t>
      </w:r>
      <w:r w:rsidR="00955CF0">
        <w:rPr>
          <w:lang w:eastAsia="hr-HR"/>
        </w:rPr>
        <w:t xml:space="preserve">is carried out </w:t>
      </w:r>
      <w:r>
        <w:rPr>
          <w:lang w:eastAsia="hr-HR"/>
        </w:rPr>
        <w:t>of existing processes</w:t>
      </w:r>
      <w:r w:rsidR="00B91B34">
        <w:rPr>
          <w:lang w:eastAsia="hr-HR"/>
        </w:rPr>
        <w:t>, as well as</w:t>
      </w:r>
      <w:r>
        <w:rPr>
          <w:lang w:eastAsia="hr-HR"/>
        </w:rPr>
        <w:t xml:space="preserve"> of the type</w:t>
      </w:r>
      <w:r w:rsidR="00B91B34">
        <w:rPr>
          <w:lang w:eastAsia="hr-HR"/>
        </w:rPr>
        <w:t>s</w:t>
      </w:r>
      <w:r>
        <w:rPr>
          <w:lang w:eastAsia="hr-HR"/>
        </w:rPr>
        <w:t xml:space="preserve"> of personal data that are collected. </w:t>
      </w:r>
      <w:commentRangeStart w:id="14"/>
      <w:r>
        <w:rPr>
          <w:lang w:eastAsia="hr-HR"/>
        </w:rPr>
        <w:t>Gap analysis is performed</w:t>
      </w:r>
      <w:commentRangeEnd w:id="14"/>
      <w:r>
        <w:commentReference w:id="14"/>
      </w:r>
      <w:r>
        <w:rPr>
          <w:lang w:eastAsia="hr-HR"/>
        </w:rPr>
        <w:t>.</w:t>
      </w:r>
    </w:p>
    <w:p w14:paraId="5C0D6D42" w14:textId="2746C669" w:rsidR="00D53505" w:rsidRDefault="00B91B34">
      <w:pPr>
        <w:pStyle w:val="Odlomakpopisa"/>
        <w:numPr>
          <w:ilvl w:val="0"/>
          <w:numId w:val="34"/>
        </w:numPr>
        <w:rPr>
          <w:lang w:eastAsia="hr-HR"/>
        </w:rPr>
      </w:pPr>
      <w:r>
        <w:rPr>
          <w:lang w:eastAsia="hr-HR"/>
        </w:rPr>
        <w:t>T</w:t>
      </w:r>
      <w:r w:rsidR="00CD62AD">
        <w:rPr>
          <w:lang w:eastAsia="hr-HR"/>
        </w:rPr>
        <w:t xml:space="preserve">he key roles and </w:t>
      </w:r>
      <w:r>
        <w:rPr>
          <w:lang w:eastAsia="hr-HR"/>
        </w:rPr>
        <w:t>responsibilities are defined</w:t>
      </w:r>
      <w:r w:rsidR="00CD62AD">
        <w:rPr>
          <w:lang w:eastAsia="hr-HR"/>
        </w:rPr>
        <w:t>.</w:t>
      </w:r>
    </w:p>
    <w:p w14:paraId="563B3931" w14:textId="3E64F6BC" w:rsidR="00D53505" w:rsidRDefault="00CD62AD">
      <w:pPr>
        <w:pStyle w:val="Odlomakpopisa"/>
        <w:numPr>
          <w:ilvl w:val="0"/>
          <w:numId w:val="34"/>
        </w:numPr>
        <w:rPr>
          <w:lang w:eastAsia="hr-HR"/>
        </w:rPr>
      </w:pPr>
      <w:r>
        <w:rPr>
          <w:lang w:eastAsia="hr-HR"/>
        </w:rPr>
        <w:t>Implementation of the policies, documents</w:t>
      </w:r>
      <w:r w:rsidR="009E1E5B">
        <w:rPr>
          <w:lang w:eastAsia="hr-HR"/>
        </w:rPr>
        <w:t>,</w:t>
      </w:r>
      <w:r>
        <w:rPr>
          <w:lang w:eastAsia="hr-HR"/>
        </w:rPr>
        <w:t xml:space="preserve"> and controls in accordance with </w:t>
      </w:r>
      <w:r w:rsidR="009E1E5B">
        <w:rPr>
          <w:lang w:eastAsia="hr-HR"/>
        </w:rPr>
        <w:t xml:space="preserve">the </w:t>
      </w:r>
      <w:r>
        <w:rPr>
          <w:lang w:eastAsia="hr-HR"/>
        </w:rPr>
        <w:t>EU GDPR.</w:t>
      </w:r>
    </w:p>
    <w:p w14:paraId="390DE6DE" w14:textId="77777777" w:rsidR="00D53505" w:rsidRDefault="00CD62AD">
      <w:pPr>
        <w:rPr>
          <w:lang w:eastAsia="hr-HR"/>
        </w:rPr>
      </w:pPr>
      <w:r>
        <w:rPr>
          <w:lang w:eastAsia="hr-HR"/>
        </w:rPr>
        <w:t>Main milestones of the implementation project are: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53505" w14:paraId="22B3CD6A" w14:textId="77777777">
        <w:tc>
          <w:tcPr>
            <w:tcW w:w="4548" w:type="dxa"/>
            <w:shd w:val="clear" w:color="auto" w:fill="D9D9D9" w:themeFill="background1" w:themeFillShade="D9"/>
          </w:tcPr>
          <w:p w14:paraId="655E92DC" w14:textId="77777777" w:rsidR="00D53505" w:rsidRDefault="00CD62AD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Milestone</w:t>
            </w:r>
          </w:p>
        </w:tc>
        <w:tc>
          <w:tcPr>
            <w:tcW w:w="4514" w:type="dxa"/>
            <w:shd w:val="clear" w:color="auto" w:fill="D9D9D9" w:themeFill="background1" w:themeFillShade="D9"/>
          </w:tcPr>
          <w:p w14:paraId="7834F54F" w14:textId="77777777" w:rsidR="00D53505" w:rsidRDefault="00CD62AD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Due date</w:t>
            </w:r>
          </w:p>
        </w:tc>
      </w:tr>
      <w:tr w:rsidR="00D53505" w14:paraId="6C4C789D" w14:textId="77777777">
        <w:tc>
          <w:tcPr>
            <w:tcW w:w="4548" w:type="dxa"/>
          </w:tcPr>
          <w:p w14:paraId="66DC1CC5" w14:textId="77777777" w:rsidR="00D53505" w:rsidRDefault="00CD62AD">
            <w:pPr>
              <w:rPr>
                <w:lang w:eastAsia="hr-HR"/>
              </w:rPr>
            </w:pPr>
            <w:r>
              <w:rPr>
                <w:lang w:eastAsia="hr-HR"/>
              </w:rPr>
              <w:t>Initiation</w:t>
            </w:r>
          </w:p>
        </w:tc>
        <w:tc>
          <w:tcPr>
            <w:tcW w:w="4514" w:type="dxa"/>
          </w:tcPr>
          <w:p w14:paraId="2548936D" w14:textId="77777777" w:rsidR="00D53505" w:rsidRDefault="00D53505">
            <w:pPr>
              <w:rPr>
                <w:lang w:eastAsia="hr-HR"/>
              </w:rPr>
            </w:pPr>
          </w:p>
        </w:tc>
      </w:tr>
      <w:tr w:rsidR="00D53505" w14:paraId="66DEFB16" w14:textId="77777777">
        <w:tc>
          <w:tcPr>
            <w:tcW w:w="4548" w:type="dxa"/>
          </w:tcPr>
          <w:p w14:paraId="4CBC0BD5" w14:textId="77777777" w:rsidR="00D53505" w:rsidRDefault="00CD62AD">
            <w:pPr>
              <w:rPr>
                <w:lang w:eastAsia="hr-HR"/>
              </w:rPr>
            </w:pPr>
            <w:r>
              <w:rPr>
                <w:lang w:eastAsia="hr-HR"/>
              </w:rPr>
              <w:t>Planning</w:t>
            </w:r>
          </w:p>
        </w:tc>
        <w:tc>
          <w:tcPr>
            <w:tcW w:w="4514" w:type="dxa"/>
          </w:tcPr>
          <w:p w14:paraId="651EBA53" w14:textId="77777777" w:rsidR="00D53505" w:rsidRDefault="00D53505">
            <w:pPr>
              <w:rPr>
                <w:lang w:eastAsia="hr-HR"/>
              </w:rPr>
            </w:pPr>
          </w:p>
        </w:tc>
      </w:tr>
      <w:tr w:rsidR="00D53505" w14:paraId="0775FBB7" w14:textId="77777777">
        <w:tc>
          <w:tcPr>
            <w:tcW w:w="4548" w:type="dxa"/>
          </w:tcPr>
          <w:p w14:paraId="13535B47" w14:textId="77777777" w:rsidR="00D53505" w:rsidRDefault="00CD62AD">
            <w:pPr>
              <w:rPr>
                <w:lang w:eastAsia="hr-HR"/>
              </w:rPr>
            </w:pPr>
            <w:r>
              <w:rPr>
                <w:lang w:eastAsia="hr-HR"/>
              </w:rPr>
              <w:t>Assessment</w:t>
            </w:r>
          </w:p>
        </w:tc>
        <w:tc>
          <w:tcPr>
            <w:tcW w:w="4514" w:type="dxa"/>
          </w:tcPr>
          <w:p w14:paraId="7FE175ED" w14:textId="77777777" w:rsidR="00D53505" w:rsidRDefault="00D53505">
            <w:pPr>
              <w:rPr>
                <w:lang w:eastAsia="hr-HR"/>
              </w:rPr>
            </w:pPr>
          </w:p>
        </w:tc>
      </w:tr>
      <w:tr w:rsidR="00D53505" w14:paraId="7234CE0A" w14:textId="77777777">
        <w:tc>
          <w:tcPr>
            <w:tcW w:w="4548" w:type="dxa"/>
          </w:tcPr>
          <w:p w14:paraId="54463D46" w14:textId="61367931" w:rsidR="00D53505" w:rsidRDefault="00CD62AD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Defining roles and </w:t>
            </w:r>
            <w:r w:rsidR="009E1E5B">
              <w:rPr>
                <w:lang w:eastAsia="hr-HR"/>
              </w:rPr>
              <w:t>responsibilities</w:t>
            </w:r>
          </w:p>
        </w:tc>
        <w:tc>
          <w:tcPr>
            <w:tcW w:w="4514" w:type="dxa"/>
          </w:tcPr>
          <w:p w14:paraId="25A97D33" w14:textId="77777777" w:rsidR="00D53505" w:rsidRDefault="00D53505">
            <w:pPr>
              <w:rPr>
                <w:lang w:eastAsia="hr-HR"/>
              </w:rPr>
            </w:pPr>
          </w:p>
        </w:tc>
      </w:tr>
      <w:tr w:rsidR="00D53505" w14:paraId="25AF4BFA" w14:textId="77777777">
        <w:tc>
          <w:tcPr>
            <w:tcW w:w="4548" w:type="dxa"/>
          </w:tcPr>
          <w:p w14:paraId="6ED13E88" w14:textId="77777777" w:rsidR="00D53505" w:rsidRDefault="00CD62AD">
            <w:pPr>
              <w:rPr>
                <w:lang w:eastAsia="hr-HR"/>
              </w:rPr>
            </w:pPr>
            <w:r>
              <w:rPr>
                <w:lang w:eastAsia="hr-HR"/>
              </w:rPr>
              <w:t>Implementation</w:t>
            </w:r>
          </w:p>
        </w:tc>
        <w:tc>
          <w:tcPr>
            <w:tcW w:w="4514" w:type="dxa"/>
          </w:tcPr>
          <w:p w14:paraId="6C58CCA2" w14:textId="77777777" w:rsidR="00D53505" w:rsidRDefault="00D53505">
            <w:pPr>
              <w:rPr>
                <w:lang w:eastAsia="hr-HR"/>
              </w:rPr>
            </w:pPr>
          </w:p>
        </w:tc>
      </w:tr>
    </w:tbl>
    <w:p w14:paraId="510289AA" w14:textId="77777777" w:rsidR="00D53505" w:rsidRDefault="00CD62AD">
      <w:pPr>
        <w:spacing w:before="240"/>
        <w:rPr>
          <w:lang w:eastAsia="hr-HR"/>
        </w:rPr>
      </w:pPr>
      <w:r>
        <w:rPr>
          <w:lang w:eastAsia="hr-HR"/>
        </w:rPr>
        <w:t xml:space="preserve">Detailed content of the milestones and respective responsibilities will be described in the </w:t>
      </w:r>
      <w:commentRangeStart w:id="15"/>
      <w:r>
        <w:rPr>
          <w:lang w:eastAsia="hr-HR"/>
        </w:rPr>
        <w:t>Project Plan document</w:t>
      </w:r>
      <w:commentRangeEnd w:id="15"/>
      <w:r>
        <w:commentReference w:id="15"/>
      </w:r>
      <w:r>
        <w:rPr>
          <w:lang w:eastAsia="hr-HR"/>
        </w:rPr>
        <w:t>.</w:t>
      </w:r>
    </w:p>
    <w:p w14:paraId="5AFD0650" w14:textId="77777777" w:rsidR="00D53505" w:rsidRDefault="00D53505">
      <w:pPr>
        <w:spacing w:before="240"/>
        <w:rPr>
          <w:lang w:eastAsia="hr-HR"/>
        </w:rPr>
      </w:pPr>
    </w:p>
    <w:p w14:paraId="37E801AE" w14:textId="77777777" w:rsidR="00D53505" w:rsidRDefault="00CD62AD">
      <w:pPr>
        <w:pStyle w:val="Naslov1"/>
      </w:pPr>
      <w:bookmarkStart w:id="16" w:name="_Toc384142170"/>
      <w:bookmarkStart w:id="17" w:name="_Toc360200719"/>
      <w:commentRangeStart w:id="18"/>
      <w:r>
        <w:t>Res</w:t>
      </w:r>
      <w:bookmarkEnd w:id="16"/>
      <w:r>
        <w:t>ources</w:t>
      </w:r>
      <w:commentRangeEnd w:id="18"/>
      <w:r>
        <w:commentReference w:id="18"/>
      </w:r>
    </w:p>
    <w:p w14:paraId="2C2427F3" w14:textId="01D43ED9" w:rsidR="00D53505" w:rsidRDefault="00CD62AD">
      <w:pPr>
        <w:rPr>
          <w:lang w:eastAsia="hr-HR"/>
        </w:rPr>
      </w:pPr>
      <w:r>
        <w:rPr>
          <w:lang w:eastAsia="hr-HR"/>
        </w:rPr>
        <w:t xml:space="preserve">Resources required to implement the project include financial, </w:t>
      </w:r>
      <w:r w:rsidR="009E1E5B">
        <w:rPr>
          <w:lang w:eastAsia="hr-HR"/>
        </w:rPr>
        <w:t xml:space="preserve">human, </w:t>
      </w:r>
      <w:r>
        <w:rPr>
          <w:lang w:eastAsia="hr-HR"/>
        </w:rPr>
        <w:t>and technical resources.</w:t>
      </w:r>
    </w:p>
    <w:p w14:paraId="021D5366" w14:textId="77777777" w:rsidR="00D53505" w:rsidRDefault="00CD62AD">
      <w:pPr>
        <w:spacing w:after="0"/>
        <w:rPr>
          <w:lang w:eastAsia="hr-HR"/>
        </w:rPr>
      </w:pPr>
      <w:r>
        <w:rPr>
          <w:lang w:eastAsia="hr-HR"/>
        </w:rPr>
        <w:t>Financial resources include:</w:t>
      </w:r>
    </w:p>
    <w:p w14:paraId="3A15136C" w14:textId="77777777" w:rsidR="00D53505" w:rsidRDefault="00CD62AD">
      <w:pPr>
        <w:pStyle w:val="Odlomakpopisa"/>
        <w:numPr>
          <w:ilvl w:val="0"/>
          <w:numId w:val="32"/>
        </w:numPr>
        <w:rPr>
          <w:lang w:eastAsia="hr-HR"/>
        </w:rPr>
      </w:pPr>
      <w:r>
        <w:rPr>
          <w:lang w:eastAsia="hr-HR"/>
        </w:rPr>
        <w:t>Amount: [define amount of money needed to finish the project]</w:t>
      </w:r>
    </w:p>
    <w:p w14:paraId="5596E5E2" w14:textId="77777777" w:rsidR="00D53505" w:rsidRDefault="00CD62AD">
      <w:pPr>
        <w:pStyle w:val="Odlomakpopisa"/>
        <w:numPr>
          <w:ilvl w:val="1"/>
          <w:numId w:val="32"/>
        </w:numPr>
        <w:rPr>
          <w:lang w:eastAsia="hr-HR"/>
        </w:rPr>
      </w:pPr>
      <w:r>
        <w:rPr>
          <w:lang w:eastAsia="hr-HR"/>
        </w:rPr>
        <w:t xml:space="preserve">Cost types: [split costs according to the cost type and include all resources listed here, e.g., human resources </w:t>
      </w:r>
      <w:r>
        <w:rPr>
          <w:lang w:eastAsia="hr-HR"/>
        </w:rPr>
        <w:noBreakHyphen/>
        <w:t xml:space="preserve"> internal and external, technical and other]</w:t>
      </w:r>
    </w:p>
    <w:p w14:paraId="18FE032B" w14:textId="77777777" w:rsidR="00D53505" w:rsidRDefault="00CD62AD">
      <w:pPr>
        <w:spacing w:after="0"/>
        <w:rPr>
          <w:lang w:eastAsia="hr-HR"/>
        </w:rPr>
      </w:pPr>
      <w:r>
        <w:rPr>
          <w:lang w:eastAsia="hr-HR"/>
        </w:rPr>
        <w:t>Human resources include:</w:t>
      </w:r>
    </w:p>
    <w:p w14:paraId="63CC49F5" w14:textId="77777777" w:rsidR="00D53505" w:rsidRDefault="00CD62AD">
      <w:pPr>
        <w:pStyle w:val="Odlomakpopisa"/>
        <w:numPr>
          <w:ilvl w:val="0"/>
          <w:numId w:val="26"/>
        </w:numPr>
        <w:rPr>
          <w:lang w:eastAsia="hr-HR"/>
        </w:rPr>
      </w:pPr>
      <w:r>
        <w:rPr>
          <w:lang w:eastAsia="hr-HR"/>
        </w:rPr>
        <w:t xml:space="preserve">Internal resources </w:t>
      </w:r>
      <w:r>
        <w:rPr>
          <w:lang w:eastAsia="hr-HR"/>
        </w:rPr>
        <w:noBreakHyphen/>
        <w:t xml:space="preserve"> [list internal resources, e.g., group name, project name, etc.]</w:t>
      </w:r>
    </w:p>
    <w:p w14:paraId="2F3E24D4" w14:textId="77777777" w:rsidR="00D53505" w:rsidRDefault="00CD62AD">
      <w:pPr>
        <w:pStyle w:val="Odlomakpopisa"/>
        <w:numPr>
          <w:ilvl w:val="0"/>
          <w:numId w:val="26"/>
        </w:numPr>
        <w:rPr>
          <w:lang w:eastAsia="hr-HR"/>
        </w:rPr>
      </w:pPr>
      <w:r>
        <w:rPr>
          <w:lang w:eastAsia="hr-HR"/>
        </w:rPr>
        <w:t xml:space="preserve">External resources </w:t>
      </w:r>
      <w:r>
        <w:rPr>
          <w:lang w:eastAsia="hr-HR"/>
        </w:rPr>
        <w:noBreakHyphen/>
        <w:t xml:space="preserve"> [list all external resources, e.g., consulting company, etc.]</w:t>
      </w:r>
    </w:p>
    <w:p w14:paraId="7E17B746" w14:textId="77777777" w:rsidR="00D53505" w:rsidRDefault="00CD62AD">
      <w:pPr>
        <w:spacing w:after="0"/>
      </w:pPr>
      <w:r>
        <w:t>Technical resources include:</w:t>
      </w:r>
    </w:p>
    <w:p w14:paraId="6EDEE599" w14:textId="2DED3044" w:rsidR="00D53505" w:rsidRDefault="00CD62AD">
      <w:pPr>
        <w:pStyle w:val="Odlomakpopisa"/>
        <w:numPr>
          <w:ilvl w:val="0"/>
          <w:numId w:val="32"/>
        </w:numPr>
        <w:spacing w:after="0"/>
      </w:pPr>
      <w:r>
        <w:t xml:space="preserve">Tool </w:t>
      </w:r>
      <w:r>
        <w:noBreakHyphen/>
        <w:t xml:space="preserve"> tool name: [enter tool name]</w:t>
      </w:r>
      <w:r w:rsidR="006F4C39">
        <w:t xml:space="preserve"> </w:t>
      </w:r>
      <w:bookmarkStart w:id="19" w:name="_GoBack"/>
      <w:bookmarkEnd w:id="19"/>
    </w:p>
    <w:p w14:paraId="41792DC9" w14:textId="77777777" w:rsidR="00D53505" w:rsidRDefault="00CD62AD">
      <w:pPr>
        <w:pStyle w:val="Odlomakpopisa"/>
        <w:numPr>
          <w:ilvl w:val="0"/>
          <w:numId w:val="32"/>
        </w:numPr>
        <w:spacing w:after="0"/>
      </w:pPr>
      <w:r>
        <w:t xml:space="preserve">Equipment </w:t>
      </w:r>
      <w:r>
        <w:noBreakHyphen/>
        <w:t xml:space="preserve"> [list equipment needed]</w:t>
      </w:r>
    </w:p>
    <w:p w14:paraId="60DE5D19" w14:textId="77777777" w:rsidR="00D53505" w:rsidRDefault="00CD62AD">
      <w:pPr>
        <w:spacing w:before="240" w:after="0"/>
      </w:pPr>
      <w:r>
        <w:t>Other resources include:</w:t>
      </w:r>
    </w:p>
    <w:p w14:paraId="4DA66332" w14:textId="77777777" w:rsidR="00D53505" w:rsidRDefault="00CD62AD">
      <w:pPr>
        <w:pStyle w:val="Odlomakpopisa"/>
        <w:numPr>
          <w:ilvl w:val="0"/>
          <w:numId w:val="45"/>
        </w:numPr>
      </w:pPr>
      <w:r>
        <w:t xml:space="preserve">Documentation </w:t>
      </w:r>
      <w:r>
        <w:noBreakHyphen/>
        <w:t xml:space="preserve"> [list all documentation that is required, e.g., </w:t>
      </w:r>
      <w:commentRangeStart w:id="20"/>
      <w:r>
        <w:t>EU GDPR Documentation Toolkit</w:t>
      </w:r>
      <w:commentRangeEnd w:id="20"/>
      <w:r>
        <w:commentReference w:id="20"/>
      </w:r>
      <w:r>
        <w:t xml:space="preserve">, </w:t>
      </w:r>
      <w:commentRangeStart w:id="21"/>
      <w:r>
        <w:t>full text of the EU GDPR</w:t>
      </w:r>
      <w:commentRangeEnd w:id="21"/>
      <w:r>
        <w:commentReference w:id="21"/>
      </w:r>
      <w:r>
        <w:t>]</w:t>
      </w:r>
    </w:p>
    <w:p w14:paraId="5482D8A8" w14:textId="467BA97A" w:rsidR="00D53505" w:rsidRDefault="00CD62AD">
      <w:pPr>
        <w:pStyle w:val="Odlomakpopisa"/>
        <w:numPr>
          <w:ilvl w:val="0"/>
          <w:numId w:val="45"/>
        </w:numPr>
      </w:pPr>
      <w:r>
        <w:t>Resources to leverage the employees</w:t>
      </w:r>
      <w:r w:rsidR="00515AF0">
        <w:t>’</w:t>
      </w:r>
      <w:r>
        <w:t xml:space="preserve"> know</w:t>
      </w:r>
      <w:r w:rsidR="00515AF0">
        <w:t>ledge</w:t>
      </w:r>
      <w:r>
        <w:t xml:space="preserve"> about </w:t>
      </w:r>
      <w:r w:rsidR="00515AF0">
        <w:t xml:space="preserve">the </w:t>
      </w:r>
      <w:r>
        <w:t>GDPR - [</w:t>
      </w:r>
      <w:commentRangeStart w:id="22"/>
      <w:r>
        <w:t>books</w:t>
      </w:r>
      <w:commentRangeEnd w:id="22"/>
      <w:r>
        <w:commentReference w:id="22"/>
      </w:r>
      <w:r>
        <w:t xml:space="preserve">, </w:t>
      </w:r>
      <w:commentRangeStart w:id="23"/>
      <w:r>
        <w:t>training</w:t>
      </w:r>
      <w:commentRangeEnd w:id="23"/>
      <w:r>
        <w:commentReference w:id="23"/>
      </w:r>
      <w:r w:rsidR="00515AF0">
        <w:t>,</w:t>
      </w:r>
      <w:r>
        <w:t xml:space="preserve"> etc.]</w:t>
      </w:r>
    </w:p>
    <w:p w14:paraId="4B10175A" w14:textId="77777777" w:rsidR="00D53505" w:rsidRDefault="00D53505"/>
    <w:p w14:paraId="435CB3B5" w14:textId="77777777" w:rsidR="00D53505" w:rsidRDefault="00CD62AD">
      <w:pPr>
        <w:pStyle w:val="Naslov1"/>
      </w:pPr>
      <w:bookmarkStart w:id="24" w:name="_Toc384142172"/>
      <w:commentRangeStart w:id="25"/>
      <w:r>
        <w:t>Deliverables</w:t>
      </w:r>
      <w:bookmarkEnd w:id="24"/>
      <w:commentRangeEnd w:id="25"/>
      <w:r>
        <w:commentReference w:id="25"/>
      </w:r>
    </w:p>
    <w:p w14:paraId="48DF1545" w14:textId="77777777" w:rsidR="00D53505" w:rsidRDefault="00CD62AD">
      <w:pPr>
        <w:spacing w:after="0"/>
      </w:pPr>
      <w:r>
        <w:t>During the EU GDPR implementation project, the following documents will be written:</w:t>
      </w:r>
    </w:p>
    <w:p w14:paraId="313FD128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Personal Data Protection Policy </w:t>
      </w:r>
      <w:r>
        <w:noBreakHyphen/>
        <w:t xml:space="preserve"> this is a top-level document for managing privacy in your company, which defines what you want to achieve and how. </w:t>
      </w:r>
    </w:p>
    <w:p w14:paraId="7847C43E" w14:textId="23EC54AE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Privacy Notice </w:t>
      </w:r>
      <w:r>
        <w:noBreakHyphen/>
        <w:t xml:space="preserve"> this document (which can also be published on your website) explains in simple words how you will process </w:t>
      </w:r>
      <w:r w:rsidR="002552C9">
        <w:t xml:space="preserve">the </w:t>
      </w:r>
      <w:r>
        <w:t>personal data of your customers, website visitors, and others.</w:t>
      </w:r>
    </w:p>
    <w:p w14:paraId="7440811F" w14:textId="5EF914BE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Employee Privacy Notice </w:t>
      </w:r>
      <w:r>
        <w:noBreakHyphen/>
        <w:t xml:space="preserve"> a document that explains how your company is going to process </w:t>
      </w:r>
      <w:r w:rsidR="002552C9">
        <w:t xml:space="preserve">the </w:t>
      </w:r>
      <w:r>
        <w:t>personal data of your employees (which could include health records, criminal records, etc.).</w:t>
      </w:r>
    </w:p>
    <w:p w14:paraId="69A6732D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Data Retention Policy </w:t>
      </w:r>
      <w:r>
        <w:noBreakHyphen/>
        <w:t xml:space="preserve"> this document describes the process of deciding how long a particular type of personal data will be kept, and how it will be securely destroyed.</w:t>
      </w:r>
    </w:p>
    <w:p w14:paraId="319D7B5C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Data Retention Schedule </w:t>
      </w:r>
      <w:r>
        <w:noBreakHyphen/>
        <w:t xml:space="preserve"> lists all of your personal data and describes how long each type of data will be kept.</w:t>
      </w:r>
    </w:p>
    <w:p w14:paraId="0192557D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commentRangeStart w:id="26"/>
      <w:r>
        <w:rPr>
          <w:b/>
        </w:rPr>
        <w:t>Data Subject Consent Form</w:t>
      </w:r>
      <w:commentRangeEnd w:id="26"/>
      <w:r>
        <w:commentReference w:id="26"/>
      </w:r>
      <w:r>
        <w:rPr>
          <w:b/>
        </w:rPr>
        <w:t xml:space="preserve"> </w:t>
      </w:r>
      <w:r>
        <w:noBreakHyphen/>
        <w:t xml:space="preserve"> this is the most common way to obtain consent from a data subject to process his/her personal data. </w:t>
      </w:r>
    </w:p>
    <w:p w14:paraId="4D4363C7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Parental Consent Form </w:t>
      </w:r>
      <w:r>
        <w:noBreakHyphen/>
        <w:t xml:space="preserve"> if the data subject is below the age of 16 years, then a parent needs to provide the consent for processing personal data.</w:t>
      </w:r>
    </w:p>
    <w:p w14:paraId="2D57B318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DPIA Register </w:t>
      </w:r>
      <w:r>
        <w:noBreakHyphen/>
        <w:t xml:space="preserve"> this is where you’ll record all the results from your Data Protection Impact Assessment. </w:t>
      </w:r>
    </w:p>
    <w:p w14:paraId="187E657B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Supplier Data Processing Agreement </w:t>
      </w:r>
      <w:r>
        <w:noBreakHyphen/>
        <w:t xml:space="preserve"> you need this document to regulate data protection with a processor or any other supplier.</w:t>
      </w:r>
    </w:p>
    <w:p w14:paraId="4407D748" w14:textId="60F60B12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lastRenderedPageBreak/>
        <w:t xml:space="preserve">Data Breach Response and Notification Procedure </w:t>
      </w:r>
      <w:r>
        <w:noBreakHyphen/>
        <w:t xml:space="preserve"> it describes what to do before, during, and after a data breach. </w:t>
      </w:r>
    </w:p>
    <w:p w14:paraId="7BDAB673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Data Breach Register </w:t>
      </w:r>
      <w:r>
        <w:noBreakHyphen/>
        <w:t xml:space="preserve"> this is a document where you’ll record all of your data breaches. </w:t>
      </w:r>
    </w:p>
    <w:p w14:paraId="10965D0E" w14:textId="77777777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Data Breach Notification Form to the Supervisory Authority </w:t>
      </w:r>
      <w:r>
        <w:noBreakHyphen/>
        <w:t xml:space="preserve"> in case you do have a data breach, you’ll need to notify the Supervisory Authority in a formal way.</w:t>
      </w:r>
    </w:p>
    <w:p w14:paraId="737C9E8D" w14:textId="11219254" w:rsidR="00D53505" w:rsidRDefault="00CD62AD">
      <w:pPr>
        <w:pStyle w:val="Odlomakpopisa"/>
        <w:numPr>
          <w:ilvl w:val="0"/>
          <w:numId w:val="3"/>
        </w:numPr>
        <w:spacing w:after="0" w:line="240" w:lineRule="auto"/>
      </w:pPr>
      <w:r>
        <w:rPr>
          <w:b/>
        </w:rPr>
        <w:t xml:space="preserve">Data Breach Notification Form to Data Subjects </w:t>
      </w:r>
      <w:r>
        <w:noBreakHyphen/>
        <w:t xml:space="preserve"> in case of a data breach, you need to inform the </w:t>
      </w:r>
      <w:r w:rsidR="00F367AE">
        <w:t xml:space="preserve">affected </w:t>
      </w:r>
      <w:r>
        <w:t>data subjects in a formal way.</w:t>
      </w:r>
    </w:p>
    <w:p w14:paraId="0EDB7778" w14:textId="77777777" w:rsidR="00D53505" w:rsidRDefault="00CD62AD">
      <w:pPr>
        <w:pStyle w:val="Odlomakpopisa"/>
        <w:tabs>
          <w:tab w:val="left" w:pos="7974"/>
        </w:tabs>
        <w:spacing w:after="0" w:line="240" w:lineRule="auto"/>
      </w:pPr>
      <w:r>
        <w:tab/>
      </w:r>
    </w:p>
    <w:p w14:paraId="1482EDF8" w14:textId="5EC4F484" w:rsidR="00D53505" w:rsidRDefault="00CD62AD">
      <w:pPr>
        <w:spacing w:after="0" w:line="240" w:lineRule="auto"/>
      </w:pPr>
      <w:r>
        <w:t>In some cases</w:t>
      </w:r>
      <w:r w:rsidR="00F367AE">
        <w:t>,</w:t>
      </w:r>
      <w:r>
        <w:t xml:space="preserve"> a company may need additional documents in order to comply with </w:t>
      </w:r>
      <w:r w:rsidR="00F367AE">
        <w:t xml:space="preserve">the </w:t>
      </w:r>
      <w:r>
        <w:t>EU GDPR</w:t>
      </w:r>
      <w:r w:rsidR="00F367AE">
        <w:t>,</w:t>
      </w:r>
      <w:r>
        <w:t xml:space="preserve"> like: </w:t>
      </w:r>
    </w:p>
    <w:p w14:paraId="7DEFFF7C" w14:textId="77777777" w:rsidR="00D53505" w:rsidRDefault="00D53505">
      <w:pPr>
        <w:spacing w:after="0" w:line="240" w:lineRule="auto"/>
      </w:pPr>
    </w:p>
    <w:p w14:paraId="7B292151" w14:textId="515D540B" w:rsidR="00D53505" w:rsidRDefault="00CD62AD">
      <w:pPr>
        <w:pStyle w:val="Odlomakpopisa"/>
        <w:numPr>
          <w:ilvl w:val="0"/>
          <w:numId w:val="29"/>
        </w:numPr>
        <w:spacing w:after="0" w:line="240" w:lineRule="auto"/>
      </w:pPr>
      <w:commentRangeStart w:id="27"/>
      <w:r>
        <w:rPr>
          <w:b/>
        </w:rPr>
        <w:t xml:space="preserve">Data Protection Officer Job Description </w:t>
      </w:r>
      <w:commentRangeEnd w:id="27"/>
      <w:r>
        <w:commentReference w:id="27"/>
      </w:r>
      <w:r>
        <w:noBreakHyphen/>
        <w:t xml:space="preserve"> you’ll need to have a Data Protection Officer (DPO) if (a) the processing is carried out by a public authority or body, except for courts acting in their judicial capacity; or (b) the core activities consist of processing operations that require regular and systematic monitoring of data subjects on a large scale; or (c) the core activities process</w:t>
      </w:r>
      <w:r w:rsidR="00764F02">
        <w:t>,</w:t>
      </w:r>
      <w:r>
        <w:t xml:space="preserve"> on a large scale</w:t>
      </w:r>
      <w:r w:rsidR="00764F02">
        <w:t>,</w:t>
      </w:r>
      <w:r>
        <w:t xml:space="preserve"> special categories of data and personal data relating to criminal convictions and offences. </w:t>
      </w:r>
    </w:p>
    <w:p w14:paraId="5F514486" w14:textId="77777777" w:rsidR="00D53505" w:rsidRDefault="00CD62AD">
      <w:pPr>
        <w:pStyle w:val="Odlomakpopisa"/>
        <w:numPr>
          <w:ilvl w:val="0"/>
          <w:numId w:val="29"/>
        </w:numPr>
        <w:spacing w:after="0" w:line="240" w:lineRule="auto"/>
      </w:pPr>
      <w:r>
        <w:rPr>
          <w:b/>
        </w:rPr>
        <w:t xml:space="preserve">Inventory of Processing Activities </w:t>
      </w:r>
      <w:r>
        <w:noBreakHyphen/>
        <w:t xml:space="preserve"> this document is mandatory if (a) the company has more than 250 employees; or (b) the processing the company carries out is likely to result in a risk to the rights and freedoms of data subjects; or (c) the processing is not occasional; or (d) the processing includes special categories of data; or (e) the processing includes personal data relating to criminal convictions and offences.</w:t>
      </w:r>
    </w:p>
    <w:p w14:paraId="4BBEC0A4" w14:textId="77777777" w:rsidR="00D53505" w:rsidRDefault="00CD62AD">
      <w:pPr>
        <w:pStyle w:val="Odlomakpopisa"/>
        <w:numPr>
          <w:ilvl w:val="0"/>
          <w:numId w:val="29"/>
        </w:numPr>
        <w:spacing w:after="0" w:line="240" w:lineRule="auto"/>
      </w:pPr>
      <w:commentRangeStart w:id="28"/>
      <w:r>
        <w:rPr>
          <w:b/>
        </w:rPr>
        <w:t xml:space="preserve">Standard Contractual Clauses for the Transfer of Personal Data to Controllers </w:t>
      </w:r>
      <w:commentRangeEnd w:id="28"/>
      <w:r>
        <w:commentReference w:id="28"/>
      </w:r>
      <w:r>
        <w:noBreakHyphen/>
        <w:t xml:space="preserve"> mandatory if you are transferring personal data to a controller outside the European Economic Area (EEA) and you are relying on model clauses as your lawful grounds for cross-border data transfers.</w:t>
      </w:r>
    </w:p>
    <w:p w14:paraId="114BA059" w14:textId="77777777" w:rsidR="00D53505" w:rsidRDefault="00CD62AD">
      <w:pPr>
        <w:pStyle w:val="Odlomakpopisa"/>
        <w:numPr>
          <w:ilvl w:val="0"/>
          <w:numId w:val="29"/>
        </w:numPr>
        <w:spacing w:after="0" w:line="240" w:lineRule="auto"/>
      </w:pPr>
      <w:commentRangeStart w:id="29"/>
      <w:r>
        <w:rPr>
          <w:b/>
        </w:rPr>
        <w:t>Standard Contractual Clauses for the Transfer of Personal Data to Processors</w:t>
      </w:r>
      <w:commentRangeEnd w:id="29"/>
      <w:r>
        <w:commentReference w:id="29"/>
      </w:r>
      <w:r>
        <w:rPr>
          <w:b/>
        </w:rPr>
        <w:t xml:space="preserve"> </w:t>
      </w:r>
      <w:r>
        <w:noBreakHyphen/>
        <w:t xml:space="preserve"> mandatory if you are transferring personal data to a processor outside the EEA and you are relying on model clauses as your lawful grounds for cross-border data transfers.</w:t>
      </w:r>
      <w:bookmarkEnd w:id="17"/>
    </w:p>
    <w:sectPr w:rsidR="00D535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UGDPRAcademy" w:date="2018-06-15T10:05:00Z" w:initials="E">
    <w:p w14:paraId="0000002C" w14:textId="5E6DF0A3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All fields in this document marked by square brackets [ ] must be filled in.</w:t>
      </w:r>
    </w:p>
  </w:comment>
  <w:comment w:id="1" w:author="EUGDPRAcademy" w:date="2018-06-15T10:05:00Z" w:initials="E">
    <w:p w14:paraId="0000002B" w14:textId="71F55B48" w:rsidR="00D53505" w:rsidRPr="002F4C12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Content of the document depends </w:t>
      </w:r>
      <w:r w:rsidRPr="002F4C12">
        <w:rPr>
          <w:rFonts w:ascii="Arial" w:eastAsia="Arial" w:hAnsi="Arial" w:cs="Arial"/>
        </w:rPr>
        <w:t xml:space="preserve">on </w:t>
      </w:r>
      <w:r w:rsidR="002E4E83" w:rsidRPr="002F4C12">
        <w:rPr>
          <w:rFonts w:ascii="Arial" w:eastAsia="Arial" w:hAnsi="Arial" w:cs="Arial"/>
        </w:rPr>
        <w:t xml:space="preserve">the </w:t>
      </w:r>
      <w:r w:rsidRPr="002F4C12">
        <w:rPr>
          <w:rFonts w:ascii="Arial" w:eastAsia="Arial" w:hAnsi="Arial" w:cs="Arial"/>
        </w:rPr>
        <w:t>actual situation, i.e.</w:t>
      </w:r>
      <w:r w:rsidR="00C9360E" w:rsidRPr="002F4C12">
        <w:rPr>
          <w:rFonts w:ascii="Arial" w:eastAsia="Arial" w:hAnsi="Arial" w:cs="Arial"/>
        </w:rPr>
        <w:t>,</w:t>
      </w:r>
      <w:r w:rsidRPr="002F4C12">
        <w:rPr>
          <w:rFonts w:ascii="Arial" w:eastAsia="Arial" w:hAnsi="Arial" w:cs="Arial"/>
        </w:rPr>
        <w:t xml:space="preserve"> your requirements. Adapt it to your own needs.</w:t>
      </w:r>
    </w:p>
  </w:comment>
  <w:comment w:id="2" w:author="EUGDPRAcademy" w:date="2018-06-15T10:06:00Z" w:initials="E">
    <w:p w14:paraId="0000002A" w14:textId="4B19CA96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The document coding system should be in line with the </w:t>
      </w:r>
      <w:r w:rsidRPr="002F4C12">
        <w:rPr>
          <w:rFonts w:ascii="Arial" w:eastAsia="Arial" w:hAnsi="Arial" w:cs="Arial"/>
        </w:rPr>
        <w:t>organi</w:t>
      </w:r>
      <w:r w:rsidR="00F07F2F" w:rsidRPr="002F4C12">
        <w:rPr>
          <w:rFonts w:ascii="Arial" w:eastAsia="Arial" w:hAnsi="Arial" w:cs="Arial"/>
        </w:rPr>
        <w:t>s</w:t>
      </w:r>
      <w:r w:rsidRPr="002F4C12">
        <w:rPr>
          <w:rFonts w:ascii="Arial" w:eastAsia="Arial" w:hAnsi="Arial" w:cs="Arial"/>
        </w:rPr>
        <w:t xml:space="preserve">ation's </w:t>
      </w:r>
      <w:r>
        <w:rPr>
          <w:rFonts w:ascii="Arial" w:eastAsia="Arial" w:hAnsi="Arial" w:cs="Arial"/>
        </w:rPr>
        <w:t>existing system for document coding; in case such a system is not in place, this line may be deleted.</w:t>
      </w:r>
    </w:p>
  </w:comment>
  <w:comment w:id="4" w:author="EUGDPRAcademy" w:date="2018-06-15T10:15:00Z" w:initials="E">
    <w:p w14:paraId="00000029" w14:textId="00000029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This is only necessary if document is in paper form; otherwise, this table should be deleted</w:t>
      </w:r>
    </w:p>
  </w:comment>
  <w:comment w:id="8" w:author="EUGDPRAcademy" w:date="2018-06-15T10:08:00Z" w:initials="E">
    <w:p w14:paraId="00000022" w14:textId="2D00199A" w:rsidR="00D53505" w:rsidRDefault="00CD62AD">
      <w:pPr>
        <w:spacing w:after="0" w:line="240" w:lineRule="auto"/>
      </w:pPr>
      <w:r w:rsidRPr="002F4C12">
        <w:rPr>
          <w:rFonts w:ascii="Arial" w:eastAsia="Arial" w:hAnsi="Arial" w:cs="Arial"/>
        </w:rPr>
        <w:t>In this section</w:t>
      </w:r>
      <w:r w:rsidR="00567BD7" w:rsidRPr="002F4C12">
        <w:rPr>
          <w:rFonts w:ascii="Arial" w:eastAsia="Arial" w:hAnsi="Arial" w:cs="Arial"/>
        </w:rPr>
        <w:t>,</w:t>
      </w:r>
      <w:r w:rsidRPr="002F4C12">
        <w:rPr>
          <w:rFonts w:ascii="Arial" w:eastAsia="Arial" w:hAnsi="Arial" w:cs="Arial"/>
        </w:rPr>
        <w:t xml:space="preserve"> “Why?” should be explained. Answer the question </w:t>
      </w:r>
      <w:r w:rsidR="00965D01" w:rsidRPr="002F4C12">
        <w:rPr>
          <w:rFonts w:ascii="Arial" w:eastAsia="Arial" w:hAnsi="Arial" w:cs="Arial"/>
        </w:rPr>
        <w:t>“W</w:t>
      </w:r>
      <w:r w:rsidRPr="002F4C12">
        <w:rPr>
          <w:rFonts w:ascii="Arial" w:eastAsia="Arial" w:hAnsi="Arial" w:cs="Arial"/>
        </w:rPr>
        <w:t>hy would you implement EU GDPR</w:t>
      </w:r>
      <w:r w:rsidR="00965D01" w:rsidRPr="002F4C12">
        <w:rPr>
          <w:rFonts w:ascii="Arial" w:eastAsia="Arial" w:hAnsi="Arial" w:cs="Arial"/>
        </w:rPr>
        <w:t>,</w:t>
      </w:r>
      <w:r w:rsidRPr="002F4C12">
        <w:rPr>
          <w:rFonts w:ascii="Arial" w:eastAsia="Arial" w:hAnsi="Arial" w:cs="Arial"/>
        </w:rPr>
        <w:t xml:space="preserve"> and is it applicable for your company?</w:t>
      </w:r>
      <w:r w:rsidR="00965D01" w:rsidRPr="002F4C12">
        <w:rPr>
          <w:rFonts w:ascii="Arial" w:eastAsia="Arial" w:hAnsi="Arial" w:cs="Arial"/>
        </w:rPr>
        <w:t>”</w:t>
      </w:r>
      <w:r w:rsidRPr="002F4C12">
        <w:rPr>
          <w:rFonts w:ascii="Arial" w:eastAsia="Arial" w:hAnsi="Arial" w:cs="Arial"/>
        </w:rPr>
        <w:t xml:space="preserve"> </w:t>
      </w:r>
    </w:p>
    <w:p w14:paraId="00000023" w14:textId="00000023" w:rsidR="00D53505" w:rsidRDefault="00D53505">
      <w:pPr>
        <w:spacing w:after="0" w:line="240" w:lineRule="auto"/>
      </w:pPr>
    </w:p>
    <w:p w14:paraId="00000024" w14:textId="00000024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These articles may help you:</w:t>
      </w:r>
    </w:p>
    <w:p w14:paraId="00000025" w14:textId="6FCCDDC6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What is the EU GDPR and why is it applicable to the whole world? </w:t>
      </w:r>
      <w:hyperlink r:id="rId1" w:history="1">
        <w:r w:rsidRPr="002F4C12">
          <w:rPr>
            <w:rStyle w:val="Hiperveza"/>
            <w:rFonts w:ascii="Arial" w:eastAsia="Arial" w:hAnsi="Arial" w:cs="Arial"/>
          </w:rPr>
          <w:t>https://advisera.com/eugdpracademy/knowledgebase/what-is-the-eu-gdpr-and-why-is-it-applicable-to-the-whole-world/</w:t>
        </w:r>
      </w:hyperlink>
    </w:p>
    <w:p w14:paraId="00000026" w14:textId="700DCC43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4 key benefits for companies complying with GDPR </w:t>
      </w:r>
      <w:hyperlink r:id="rId2" w:history="1">
        <w:r w:rsidRPr="002F4C12">
          <w:rPr>
            <w:rStyle w:val="Hiperveza"/>
            <w:rFonts w:ascii="Arial" w:eastAsia="Arial" w:hAnsi="Arial" w:cs="Arial"/>
          </w:rPr>
          <w:t>https://advisera.com/eugdpracademy/blog/2018/02/08/4-key-benefits-for-companies-complying-with-gdpr/</w:t>
        </w:r>
      </w:hyperlink>
    </w:p>
    <w:p w14:paraId="00000027" w14:textId="00000027" w:rsidR="00D53505" w:rsidRDefault="00D53505">
      <w:pPr>
        <w:spacing w:after="0" w:line="240" w:lineRule="auto"/>
      </w:pPr>
    </w:p>
    <w:p w14:paraId="00000028" w14:textId="00000028" w:rsidR="00D53505" w:rsidRDefault="00D53505">
      <w:pPr>
        <w:spacing w:after="0" w:line="240" w:lineRule="auto"/>
      </w:pPr>
    </w:p>
  </w:comment>
  <w:comment w:id="10" w:author="EUGDPRAcademy" w:date="2018-06-15T10:11:00Z" w:initials="E">
    <w:p w14:paraId="00000021" w14:textId="05CB808C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Define more precisely what you want to achieve with the project itself</w:t>
      </w:r>
      <w:r w:rsidR="00B72516">
        <w:rPr>
          <w:rFonts w:ascii="Arial" w:eastAsia="Arial" w:hAnsi="Arial" w:cs="Arial"/>
        </w:rPr>
        <w:t>.</w:t>
      </w:r>
    </w:p>
  </w:comment>
  <w:comment w:id="11" w:author="EUGDPRAcademy" w:date="2018-06-15T10:29:00Z" w:initials="E">
    <w:p w14:paraId="0000001C" w14:textId="317F3E8A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Read </w:t>
      </w:r>
      <w:r w:rsidR="009745E8" w:rsidRPr="002F4C12">
        <w:rPr>
          <w:rFonts w:ascii="Arial" w:eastAsia="Arial" w:hAnsi="Arial" w:cs="Arial"/>
        </w:rPr>
        <w:t>these</w:t>
      </w:r>
      <w:r w:rsidRPr="002F4C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articles to understand how EU GDPR may impact some of your departments:</w:t>
      </w:r>
    </w:p>
    <w:p w14:paraId="0000001D" w14:textId="0000001D" w:rsidR="00D53505" w:rsidRDefault="00D53505">
      <w:pPr>
        <w:spacing w:after="0" w:line="240" w:lineRule="auto"/>
      </w:pPr>
    </w:p>
    <w:p w14:paraId="0000001E" w14:textId="18881C1F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How the GDPR could impact your HR department </w:t>
      </w:r>
      <w:hyperlink r:id="rId3" w:history="1">
        <w:r w:rsidRPr="001A194D">
          <w:rPr>
            <w:rStyle w:val="Hiperveza"/>
            <w:rFonts w:ascii="Arial" w:eastAsia="Arial" w:hAnsi="Arial" w:cs="Arial"/>
          </w:rPr>
          <w:t>https://advisera.com/eugdpracademy/blog/2018/02/22/how-the-gdpr-could-impact-your-hr-department/</w:t>
        </w:r>
      </w:hyperlink>
    </w:p>
    <w:p w14:paraId="0000001F" w14:textId="05A68395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How does GDPR impact marketing activities? </w:t>
      </w:r>
      <w:hyperlink r:id="rId4" w:history="1">
        <w:r w:rsidRPr="001A194D">
          <w:rPr>
            <w:rStyle w:val="Hiperveza"/>
            <w:rFonts w:ascii="Arial" w:eastAsia="Arial" w:hAnsi="Arial" w:cs="Arial"/>
          </w:rPr>
          <w:t>https://advisera.com/eugdpracademy/blog/2018/02/08/how-does-gdpr-impact-marketing-activities/</w:t>
        </w:r>
      </w:hyperlink>
      <w:r>
        <w:rPr>
          <w:rFonts w:ascii="Arial" w:eastAsia="Arial" w:hAnsi="Arial" w:cs="Arial"/>
        </w:rPr>
        <w:t xml:space="preserve"> </w:t>
      </w:r>
    </w:p>
    <w:p w14:paraId="00000020" w14:textId="00000020" w:rsidR="00D53505" w:rsidRDefault="00D53505">
      <w:pPr>
        <w:spacing w:after="0" w:line="240" w:lineRule="auto"/>
      </w:pPr>
    </w:p>
  </w:comment>
  <w:comment w:id="13" w:author="EUGDPRAcademy" w:date="2018-06-15T10:30:00Z" w:initials="E">
    <w:p w14:paraId="0000001B" w14:textId="0000001B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This section should answer the questions What? and When?</w:t>
      </w:r>
    </w:p>
  </w:comment>
  <w:comment w:id="14" w:author="EUGDPRAcademy" w:date="2018-06-15T10:34:00Z" w:initials="E">
    <w:p w14:paraId="0000001A" w14:textId="4AFD6FD2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See this online EU GDPR Readiness Assessment Tool for more help: </w:t>
      </w:r>
      <w:hyperlink r:id="rId5" w:history="1">
        <w:r w:rsidRPr="001A194D">
          <w:rPr>
            <w:rStyle w:val="Hiperveza"/>
            <w:rFonts w:ascii="Arial" w:eastAsia="Arial" w:hAnsi="Arial" w:cs="Arial"/>
          </w:rPr>
          <w:t>https://advisera.com/eugdpracademy/eu-gdpr-readiness-assessment-tool/</w:t>
        </w:r>
      </w:hyperlink>
    </w:p>
  </w:comment>
  <w:comment w:id="15" w:author="EUGDPRAcademy" w:date="2018-06-15T10:46:00Z" w:initials="E">
    <w:p w14:paraId="00000016" w14:textId="0B206956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For more information on how to prepare an EU GDPR Project Plan</w:t>
      </w:r>
      <w:r w:rsidR="00624C1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see this free download material: Project Plan for EU GDPR implementation </w:t>
      </w:r>
      <w:hyperlink r:id="rId6" w:history="1">
        <w:r w:rsidRPr="001A194D">
          <w:rPr>
            <w:rStyle w:val="Hiperveza"/>
            <w:rFonts w:ascii="Arial" w:eastAsia="Arial" w:hAnsi="Arial" w:cs="Arial"/>
          </w:rPr>
          <w:t>http://info.advisera.com/eugdpracademy/free-download/project-plan-for-eu-gdpr-implementation</w:t>
        </w:r>
      </w:hyperlink>
    </w:p>
  </w:comment>
  <w:comment w:id="18" w:author="EUGDPRAcademy" w:date="2018-06-15T11:00:00Z" w:initials="E">
    <w:p w14:paraId="00000015" w14:textId="3250A7E6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This section answers “Who?” (i.e., who is needed) for the project and what other resources are needed (i.e., money, equipment, etc.)</w:t>
      </w:r>
      <w:r w:rsidR="00624C1F">
        <w:rPr>
          <w:rFonts w:ascii="Arial" w:eastAsia="Arial" w:hAnsi="Arial" w:cs="Arial"/>
        </w:rPr>
        <w:t>.</w:t>
      </w:r>
    </w:p>
  </w:comment>
  <w:comment w:id="20" w:author="EUGDPRAcademy" w:date="2018-06-15T10:50:00Z" w:initials="E">
    <w:p w14:paraId="00000013" w14:textId="5CE4B70D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See here detailed information about the EU GDPR Documentation Toolkit: </w:t>
      </w:r>
      <w:hyperlink r:id="rId7" w:history="1">
        <w:r w:rsidRPr="001A194D">
          <w:rPr>
            <w:rStyle w:val="Hiperveza"/>
            <w:rFonts w:ascii="Arial" w:eastAsia="Arial" w:hAnsi="Arial" w:cs="Arial"/>
          </w:rPr>
          <w:t>https://advisera.com/eugdpracademy/eu-gdpr-documentation-toolkit/</w:t>
        </w:r>
      </w:hyperlink>
    </w:p>
  </w:comment>
  <w:comment w:id="21" w:author="EUGDPRAcademy" w:date="2018-06-15T10:51:00Z" w:initials="E">
    <w:p w14:paraId="00000012" w14:textId="15DF5538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You can read the full text of the EU GDPR on the following link: </w:t>
      </w:r>
      <w:hyperlink r:id="rId8" w:history="1">
        <w:r w:rsidRPr="001A194D">
          <w:rPr>
            <w:rStyle w:val="Hiperveza"/>
            <w:rFonts w:ascii="Arial" w:eastAsia="Arial" w:hAnsi="Arial" w:cs="Arial"/>
          </w:rPr>
          <w:t>https://advisera.com/eugdpracademy/gdpr/</w:t>
        </w:r>
      </w:hyperlink>
    </w:p>
  </w:comment>
  <w:comment w:id="22" w:author="EUGDPRAcademy" w:date="2018-06-15T10:56:00Z" w:initials="E">
    <w:p w14:paraId="00000011" w14:textId="1F352318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You can read about the basics of EU GDPR in the following book: Intro to GDPR </w:t>
      </w:r>
      <w:hyperlink r:id="rId9" w:history="1">
        <w:r w:rsidRPr="001A194D">
          <w:rPr>
            <w:rStyle w:val="Hiperveza"/>
            <w:rFonts w:ascii="Arial" w:eastAsia="Arial" w:hAnsi="Arial" w:cs="Arial"/>
          </w:rPr>
          <w:t>https://advisera.com/books/intro-to-gdpr-a-plain-english-guide-to-compliance/</w:t>
        </w:r>
      </w:hyperlink>
    </w:p>
  </w:comment>
  <w:comment w:id="23" w:author="EUGDPRAcademy" w:date="2018-06-15T10:57:00Z" w:initials="E">
    <w:p w14:paraId="0000000E" w14:textId="03261307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Check </w:t>
      </w:r>
      <w:r w:rsidR="0073628F" w:rsidRPr="001A194D">
        <w:rPr>
          <w:rFonts w:ascii="Arial" w:eastAsia="Arial" w:hAnsi="Arial" w:cs="Arial"/>
        </w:rPr>
        <w:t xml:space="preserve">out </w:t>
      </w:r>
      <w:r w:rsidRPr="001A194D">
        <w:rPr>
          <w:rFonts w:ascii="Arial" w:eastAsia="Arial" w:hAnsi="Arial" w:cs="Arial"/>
        </w:rPr>
        <w:t>these online training</w:t>
      </w:r>
      <w:r w:rsidR="0073628F" w:rsidRPr="001A194D">
        <w:rPr>
          <w:rFonts w:ascii="Arial" w:eastAsia="Arial" w:hAnsi="Arial" w:cs="Arial"/>
        </w:rPr>
        <w:t xml:space="preserve"> courses</w:t>
      </w:r>
      <w:r w:rsidRPr="001A194D">
        <w:rPr>
          <w:rFonts w:ascii="Arial" w:eastAsia="Arial" w:hAnsi="Arial" w:cs="Arial"/>
        </w:rPr>
        <w:t>:</w:t>
      </w:r>
    </w:p>
    <w:p w14:paraId="0000000F" w14:textId="4F59C555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EU GDPR Foundations Course </w:t>
      </w:r>
      <w:hyperlink r:id="rId10" w:history="1">
        <w:r w:rsidRPr="001A194D">
          <w:rPr>
            <w:rStyle w:val="Hiperveza"/>
            <w:rFonts w:ascii="Arial" w:eastAsia="Arial" w:hAnsi="Arial" w:cs="Arial"/>
          </w:rPr>
          <w:t>https://training.advisera.com/course/eu-gdpr-foundations-course/</w:t>
        </w:r>
      </w:hyperlink>
    </w:p>
    <w:p w14:paraId="00000010" w14:textId="75C56B45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EU GDPR Data Protection Officer Course </w:t>
      </w:r>
      <w:hyperlink r:id="rId11" w:history="1">
        <w:r w:rsidRPr="001A194D">
          <w:rPr>
            <w:rStyle w:val="Hiperveza"/>
            <w:rFonts w:ascii="Arial" w:eastAsia="Arial" w:hAnsi="Arial" w:cs="Arial"/>
          </w:rPr>
          <w:t>https://training.advisera.com/course/eu-gdpr-data-protection-officer-course/</w:t>
        </w:r>
      </w:hyperlink>
    </w:p>
  </w:comment>
  <w:comment w:id="25" w:author="EUGDPRAcademy" w:date="2018-06-15T11:01:00Z" w:initials="E">
    <w:p w14:paraId="00000007" w14:textId="22B2FEA6" w:rsidR="00D53505" w:rsidRPr="001A194D" w:rsidRDefault="00CD62AD">
      <w:pPr>
        <w:spacing w:after="0" w:line="240" w:lineRule="auto"/>
      </w:pPr>
      <w:r>
        <w:rPr>
          <w:rFonts w:ascii="Arial" w:eastAsia="Arial" w:hAnsi="Arial" w:cs="Arial"/>
        </w:rPr>
        <w:t>This section details “What?</w:t>
      </w:r>
      <w:r w:rsidR="001A194D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i.e.</w:t>
      </w:r>
      <w:r w:rsidR="00773E9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BC2DE3" w:rsidRPr="001A194D">
        <w:rPr>
          <w:rFonts w:ascii="Arial" w:eastAsia="Arial" w:hAnsi="Arial" w:cs="Arial"/>
        </w:rPr>
        <w:t>deliverables</w:t>
      </w:r>
      <w:r w:rsidRPr="001A194D">
        <w:rPr>
          <w:rFonts w:ascii="Arial" w:eastAsia="Arial" w:hAnsi="Arial" w:cs="Arial"/>
        </w:rPr>
        <w:t xml:space="preserve"> are listed </w:t>
      </w:r>
      <w:r w:rsidR="00BC2DE3" w:rsidRPr="001A194D">
        <w:rPr>
          <w:rFonts w:ascii="Arial" w:eastAsia="Arial" w:hAnsi="Arial" w:cs="Arial"/>
        </w:rPr>
        <w:t>here</w:t>
      </w:r>
      <w:r w:rsidRPr="001A194D">
        <w:rPr>
          <w:rFonts w:ascii="Arial" w:eastAsia="Arial" w:hAnsi="Arial" w:cs="Arial"/>
        </w:rPr>
        <w:t>.</w:t>
      </w:r>
    </w:p>
    <w:p w14:paraId="00000008" w14:textId="00000008" w:rsidR="00D53505" w:rsidRDefault="00D53505">
      <w:pPr>
        <w:spacing w:after="0" w:line="240" w:lineRule="auto"/>
      </w:pPr>
    </w:p>
    <w:p w14:paraId="00000009" w14:textId="1113E4E5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These are examples of best practice. Define your own deliverables and </w:t>
      </w:r>
      <w:r w:rsidR="00E17CA3" w:rsidRPr="001A194D">
        <w:rPr>
          <w:rFonts w:ascii="Arial" w:eastAsia="Arial" w:hAnsi="Arial" w:cs="Arial"/>
        </w:rPr>
        <w:t xml:space="preserve">the </w:t>
      </w:r>
      <w:r w:rsidRPr="001A194D">
        <w:rPr>
          <w:rFonts w:ascii="Arial" w:eastAsia="Arial" w:hAnsi="Arial" w:cs="Arial"/>
        </w:rPr>
        <w:t xml:space="preserve">benefits </w:t>
      </w:r>
      <w:r>
        <w:rPr>
          <w:rFonts w:ascii="Arial" w:eastAsia="Arial" w:hAnsi="Arial" w:cs="Arial"/>
        </w:rPr>
        <w:t>that they achieve.</w:t>
      </w:r>
    </w:p>
    <w:p w14:paraId="0000000A" w14:textId="0000000A" w:rsidR="00D53505" w:rsidRDefault="00D53505">
      <w:pPr>
        <w:spacing w:after="0" w:line="240" w:lineRule="auto"/>
      </w:pPr>
    </w:p>
    <w:p w14:paraId="0000000B" w14:textId="0000000B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See also this article:</w:t>
      </w:r>
    </w:p>
    <w:p w14:paraId="0000000C" w14:textId="3EDB7EF0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List of mandatory documents required by EU GDPR </w:t>
      </w:r>
      <w:hyperlink r:id="rId12" w:history="1">
        <w:r w:rsidRPr="001A194D">
          <w:rPr>
            <w:rStyle w:val="Hiperveza"/>
            <w:rFonts w:ascii="Arial" w:eastAsia="Arial" w:hAnsi="Arial" w:cs="Arial"/>
          </w:rPr>
          <w:t>https://advisera.com/eugdpracademy/knowledgebase/list-of-mandatory-documents-required-by-eu-gdpr/</w:t>
        </w:r>
      </w:hyperlink>
    </w:p>
    <w:p w14:paraId="0000000D" w14:textId="0000000D" w:rsidR="00D53505" w:rsidRDefault="00D53505">
      <w:pPr>
        <w:spacing w:after="0" w:line="240" w:lineRule="auto"/>
      </w:pPr>
    </w:p>
  </w:comment>
  <w:comment w:id="26" w:author="EUGDPRAcademy" w:date="2018-06-15T11:36:00Z" w:initials="E">
    <w:p w14:paraId="00000005" w14:textId="00000005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Read the following article to help you understand more details about the consent:  </w:t>
      </w:r>
    </w:p>
    <w:p w14:paraId="00000006" w14:textId="2E964486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Is consent needed? Six legal bases to process data according to GDPR </w:t>
      </w:r>
      <w:hyperlink r:id="rId13" w:history="1">
        <w:r w:rsidRPr="001A194D">
          <w:rPr>
            <w:rStyle w:val="Hiperveza"/>
            <w:rFonts w:ascii="Arial" w:eastAsia="Arial" w:hAnsi="Arial" w:cs="Arial"/>
          </w:rPr>
          <w:t>https://advisera.com/eugdpracademy/knowledgebase/is-consent-needed-six-legal-bases-to-process-data-according-to-gdpr/</w:t>
        </w:r>
      </w:hyperlink>
    </w:p>
  </w:comment>
  <w:comment w:id="27" w:author="EUGDPRAcademy" w:date="2018-06-15T11:49:00Z" w:initials="E">
    <w:p w14:paraId="00000003" w14:textId="00000003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Read more about the role and responsibilities of the DPO in the following article:</w:t>
      </w:r>
    </w:p>
    <w:p w14:paraId="00000004" w14:textId="5217BDC6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 xml:space="preserve">The role of the DPO in light of the General Data Protection Regulation </w:t>
      </w:r>
      <w:hyperlink r:id="rId14" w:history="1">
        <w:r w:rsidRPr="001A194D">
          <w:rPr>
            <w:rStyle w:val="Hiperveza"/>
            <w:rFonts w:ascii="Arial" w:eastAsia="Arial" w:hAnsi="Arial" w:cs="Arial"/>
          </w:rPr>
          <w:t>https://advisera.com/eugdpracademy/knowledgebase/the-role-of-the-dpo-in-light-of-the-general-data-protection-regulation/</w:t>
        </w:r>
      </w:hyperlink>
    </w:p>
  </w:comment>
  <w:comment w:id="28" w:author="EUGDPRAcademy" w:date="2018-06-15T11:43:00Z" w:initials="E">
    <w:p w14:paraId="00000002" w14:textId="00F57096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You can download the Annex to Standard Contractual Clauses for the Transfer of Personal Data to Controllers on the following link</w:t>
      </w:r>
      <w:r w:rsidR="004845BA">
        <w:rPr>
          <w:rFonts w:ascii="Arial" w:eastAsia="Arial" w:hAnsi="Arial" w:cs="Arial"/>
          <w:color w:val="FF0000"/>
        </w:rPr>
        <w:t>:</w:t>
      </w:r>
      <w:r>
        <w:rPr>
          <w:rFonts w:ascii="Arial" w:eastAsia="Arial" w:hAnsi="Arial" w:cs="Arial"/>
        </w:rPr>
        <w:t xml:space="preserve"> </w:t>
      </w:r>
      <w:hyperlink r:id="rId15" w:history="1">
        <w:r w:rsidRPr="001A194D">
          <w:rPr>
            <w:rStyle w:val="Hiperveza"/>
            <w:rFonts w:ascii="Arial" w:eastAsia="Arial" w:hAnsi="Arial" w:cs="Arial"/>
          </w:rPr>
          <w:t>http://info.advisera.com/eugdpracademy/free-download/standard-contractual-clauses-annexes</w:t>
        </w:r>
      </w:hyperlink>
    </w:p>
  </w:comment>
  <w:comment w:id="29" w:author="EUGDPRAcademy" w:date="2018-06-15T11:45:00Z" w:initials="E">
    <w:p w14:paraId="00000001" w14:textId="21720561" w:rsidR="00D53505" w:rsidRDefault="00CD62AD">
      <w:pPr>
        <w:spacing w:after="0" w:line="240" w:lineRule="auto"/>
      </w:pPr>
      <w:r>
        <w:rPr>
          <w:rFonts w:ascii="Arial" w:eastAsia="Arial" w:hAnsi="Arial" w:cs="Arial"/>
        </w:rPr>
        <w:t>You can download the Annex to Standard Contractual Clauses for the Transfer of Personal Data to Processors on the following link</w:t>
      </w:r>
      <w:r w:rsidR="004845BA">
        <w:rPr>
          <w:rFonts w:ascii="Arial" w:eastAsia="Arial" w:hAnsi="Arial" w:cs="Arial"/>
          <w:color w:val="FF0000"/>
        </w:rPr>
        <w:t>:</w:t>
      </w:r>
      <w:r>
        <w:rPr>
          <w:rFonts w:ascii="Arial" w:eastAsia="Arial" w:hAnsi="Arial" w:cs="Arial"/>
        </w:rPr>
        <w:t xml:space="preserve"> </w:t>
      </w:r>
      <w:hyperlink r:id="rId16" w:history="1">
        <w:r w:rsidRPr="001A194D">
          <w:rPr>
            <w:rStyle w:val="Hiperveza"/>
            <w:rFonts w:ascii="Arial" w:eastAsia="Arial" w:hAnsi="Arial" w:cs="Arial"/>
          </w:rPr>
          <w:t>http://info.advisera.com/eugdpracademy/free-download/standard-contractual-clauses-annexes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C" w15:done="0"/>
  <w15:commentEx w15:paraId="0000002B" w15:done="0"/>
  <w15:commentEx w15:paraId="0000002A" w15:done="0"/>
  <w15:commentEx w15:paraId="00000029" w15:done="0"/>
  <w15:commentEx w15:paraId="00000028" w15:done="0"/>
  <w15:commentEx w15:paraId="00000021" w15:done="0"/>
  <w15:commentEx w15:paraId="00000020" w15:done="0"/>
  <w15:commentEx w15:paraId="0000001B" w15:done="0"/>
  <w15:commentEx w15:paraId="0000001A" w15:done="0"/>
  <w15:commentEx w15:paraId="00000016" w15:done="0"/>
  <w15:commentEx w15:paraId="00000015" w15:done="0"/>
  <w15:commentEx w15:paraId="00000013" w15:done="0"/>
  <w15:commentEx w15:paraId="00000012" w15:done="0"/>
  <w15:commentEx w15:paraId="00000011" w15:done="0"/>
  <w15:commentEx w15:paraId="00000010" w15:done="0"/>
  <w15:commentEx w15:paraId="0000000D" w15:done="0"/>
  <w15:commentEx w15:paraId="00000006" w15:done="0"/>
  <w15:commentEx w15:paraId="00000004" w15:done="0"/>
  <w15:commentEx w15:paraId="00000002" w15:done="0"/>
  <w15:commentEx w15:paraId="000000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C" w16cid:durableId="1ED2076C"/>
  <w16cid:commentId w16cid:paraId="0000002B" w16cid:durableId="1ED2076D"/>
  <w16cid:commentId w16cid:paraId="0000002A" w16cid:durableId="1ED2076E"/>
  <w16cid:commentId w16cid:paraId="00000029" w16cid:durableId="1ED2076F"/>
  <w16cid:commentId w16cid:paraId="00000028" w16cid:durableId="1ED20770"/>
  <w16cid:commentId w16cid:paraId="00000021" w16cid:durableId="1ED20771"/>
  <w16cid:commentId w16cid:paraId="00000020" w16cid:durableId="1ED20772"/>
  <w16cid:commentId w16cid:paraId="0000001B" w16cid:durableId="1ED20773"/>
  <w16cid:commentId w16cid:paraId="0000001A" w16cid:durableId="1ED20774"/>
  <w16cid:commentId w16cid:paraId="00000016" w16cid:durableId="1ED20776"/>
  <w16cid:commentId w16cid:paraId="00000015" w16cid:durableId="1ED20777"/>
  <w16cid:commentId w16cid:paraId="00000013" w16cid:durableId="1ED20779"/>
  <w16cid:commentId w16cid:paraId="00000012" w16cid:durableId="1ED2077A"/>
  <w16cid:commentId w16cid:paraId="00000011" w16cid:durableId="1ED2077B"/>
  <w16cid:commentId w16cid:paraId="00000010" w16cid:durableId="1ED2077C"/>
  <w16cid:commentId w16cid:paraId="0000000D" w16cid:durableId="1ED2077D"/>
  <w16cid:commentId w16cid:paraId="00000006" w16cid:durableId="1ED2077E"/>
  <w16cid:commentId w16cid:paraId="00000004" w16cid:durableId="1ED2077F"/>
  <w16cid:commentId w16cid:paraId="00000002" w16cid:durableId="1ED20780"/>
  <w16cid:commentId w16cid:paraId="00000001" w16cid:durableId="1ED207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B63D" w14:textId="77777777" w:rsidR="00CE6C2A" w:rsidRDefault="00CE6C2A">
      <w:pPr>
        <w:spacing w:after="0" w:line="240" w:lineRule="auto"/>
      </w:pPr>
      <w:r>
        <w:separator/>
      </w:r>
    </w:p>
  </w:endnote>
  <w:endnote w:type="continuationSeparator" w:id="0">
    <w:p w14:paraId="1C5E1673" w14:textId="77777777" w:rsidR="00CE6C2A" w:rsidRDefault="00CE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D53505" w14:paraId="16C498F7" w14:textId="77777777">
      <w:tc>
        <w:tcPr>
          <w:tcW w:w="3794" w:type="dxa"/>
        </w:tcPr>
        <w:p w14:paraId="588A5524" w14:textId="77777777" w:rsidR="00D53505" w:rsidRDefault="00CD62AD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</w:rPr>
            <w:t>Project Proposal for EU GDPR Implementation</w:t>
          </w:r>
        </w:p>
      </w:tc>
      <w:tc>
        <w:tcPr>
          <w:tcW w:w="2126" w:type="dxa"/>
        </w:tcPr>
        <w:p w14:paraId="4DF13CFD" w14:textId="77777777" w:rsidR="00D53505" w:rsidRDefault="00CD62A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18"/>
              <w:szCs w:val="18"/>
            </w:rPr>
          </w:pPr>
          <w:proofErr w:type="spellStart"/>
          <w:r>
            <w:rPr>
              <w:rFonts w:cs="Times New Roman"/>
              <w:sz w:val="18"/>
            </w:rPr>
            <w:t>ver</w:t>
          </w:r>
          <w:proofErr w:type="spellEnd"/>
          <w:r>
            <w:rPr>
              <w:rFonts w:cs="Times New Roman"/>
              <w:sz w:val="18"/>
            </w:rPr>
            <w:t xml:space="preserve"> [version] from [date]</w:t>
          </w:r>
        </w:p>
      </w:tc>
      <w:tc>
        <w:tcPr>
          <w:tcW w:w="3402" w:type="dxa"/>
        </w:tcPr>
        <w:p w14:paraId="3ABD99DD" w14:textId="77777777" w:rsidR="00D53505" w:rsidRDefault="00CD62AD">
          <w:pPr>
            <w:tabs>
              <w:tab w:val="center" w:pos="4536"/>
              <w:tab w:val="right" w:pos="9072"/>
            </w:tabs>
            <w:jc w:val="right"/>
            <w:rPr>
              <w:rFonts w:cs="Times New Roman"/>
              <w:b/>
              <w:sz w:val="18"/>
              <w:szCs w:val="18"/>
            </w:rPr>
          </w:pPr>
          <w:r>
            <w:rPr>
              <w:rFonts w:cs="Times New Roman"/>
              <w:sz w:val="18"/>
            </w:rPr>
            <w:t xml:space="preserve">Page </w:t>
          </w:r>
          <w:r>
            <w:rPr>
              <w:rFonts w:cs="Times New Roman"/>
              <w:b/>
              <w:sz w:val="18"/>
            </w:rPr>
            <w:fldChar w:fldCharType="begin"/>
          </w:r>
          <w:r>
            <w:rPr>
              <w:rFonts w:cs="Times New Roman"/>
              <w:b/>
              <w:sz w:val="18"/>
            </w:rPr>
            <w:instrText xml:space="preserve"> PAGE </w:instrText>
          </w:r>
          <w:r>
            <w:rPr>
              <w:rFonts w:cs="Times New Roman"/>
              <w:b/>
              <w:sz w:val="18"/>
            </w:rPr>
            <w:fldChar w:fldCharType="separate"/>
          </w:r>
          <w:r w:rsidR="004B717D">
            <w:rPr>
              <w:rFonts w:cs="Times New Roman"/>
              <w:b/>
              <w:noProof/>
              <w:sz w:val="18"/>
            </w:rPr>
            <w:t>1</w:t>
          </w:r>
          <w:r>
            <w:rPr>
              <w:rFonts w:cs="Times New Roman"/>
              <w:b/>
              <w:sz w:val="18"/>
            </w:rPr>
            <w:fldChar w:fldCharType="end"/>
          </w:r>
          <w:r>
            <w:rPr>
              <w:rFonts w:cs="Times New Roman"/>
              <w:sz w:val="18"/>
            </w:rPr>
            <w:t xml:space="preserve"> of </w:t>
          </w:r>
          <w:r>
            <w:rPr>
              <w:rFonts w:cs="Times New Roman"/>
              <w:b/>
              <w:sz w:val="18"/>
            </w:rPr>
            <w:fldChar w:fldCharType="begin"/>
          </w:r>
          <w:r>
            <w:rPr>
              <w:rFonts w:cs="Times New Roman"/>
              <w:b/>
              <w:sz w:val="18"/>
            </w:rPr>
            <w:instrText xml:space="preserve"> NUMPAGES  </w:instrText>
          </w:r>
          <w:r>
            <w:rPr>
              <w:rFonts w:cs="Times New Roman"/>
              <w:b/>
              <w:sz w:val="18"/>
            </w:rPr>
            <w:fldChar w:fldCharType="separate"/>
          </w:r>
          <w:r w:rsidR="004B717D">
            <w:rPr>
              <w:rFonts w:cs="Times New Roman"/>
              <w:b/>
              <w:noProof/>
              <w:sz w:val="18"/>
            </w:rPr>
            <w:t>5</w:t>
          </w:r>
          <w:r>
            <w:rPr>
              <w:rFonts w:cs="Times New Roman"/>
              <w:b/>
              <w:sz w:val="18"/>
            </w:rPr>
            <w:fldChar w:fldCharType="end"/>
          </w:r>
        </w:p>
      </w:tc>
    </w:tr>
  </w:tbl>
  <w:p w14:paraId="0F2D01DE" w14:textId="77777777" w:rsidR="00D53505" w:rsidRDefault="00CD62AD">
    <w:pPr>
      <w:pStyle w:val="Podnoje"/>
      <w:jc w:val="center"/>
    </w:pPr>
    <w:r>
      <w:rPr>
        <w:rFonts w:cs="Times New Roman"/>
        <w:sz w:val="16"/>
      </w:rPr>
      <w:t xml:space="preserve">©2018 Advisera Expert Solutions Ltd </w:t>
    </w:r>
    <w:hyperlink r:id="rId1" w:history="1">
      <w:r>
        <w:rPr>
          <w:rStyle w:val="Hiperveza"/>
          <w:rFonts w:cs="Times New Roman"/>
          <w:sz w:val="16"/>
        </w:rPr>
        <w:t>https://advisera.com/eugdpracademy/</w:t>
      </w:r>
    </w:hyperlink>
    <w:r>
      <w:rPr>
        <w:rFonts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B540" w14:textId="77777777" w:rsidR="00CE6C2A" w:rsidRDefault="00CE6C2A">
      <w:pPr>
        <w:spacing w:after="0" w:line="240" w:lineRule="auto"/>
      </w:pPr>
      <w:r>
        <w:separator/>
      </w:r>
    </w:p>
  </w:footnote>
  <w:footnote w:type="continuationSeparator" w:id="0">
    <w:p w14:paraId="7BA968DA" w14:textId="77777777" w:rsidR="00CE6C2A" w:rsidRDefault="00CE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590"/>
      <w:gridCol w:w="2482"/>
    </w:tblGrid>
    <w:tr w:rsidR="00D53505" w14:paraId="17EF18E9" w14:textId="77777777">
      <w:tc>
        <w:tcPr>
          <w:tcW w:w="6771" w:type="dxa"/>
        </w:tcPr>
        <w:p w14:paraId="06C7CED3" w14:textId="77777777" w:rsidR="00D53505" w:rsidRDefault="00CD62AD">
          <w:pPr>
            <w:tabs>
              <w:tab w:val="center" w:pos="4536"/>
              <w:tab w:val="right" w:pos="9072"/>
            </w:tabs>
            <w:spacing w:after="0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[organization name]</w:t>
          </w:r>
        </w:p>
      </w:tc>
      <w:tc>
        <w:tcPr>
          <w:tcW w:w="2517" w:type="dxa"/>
        </w:tcPr>
        <w:p w14:paraId="3A5632FE" w14:textId="77777777" w:rsidR="00D53505" w:rsidRDefault="00CD62AD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[confidentiality level]</w:t>
          </w:r>
        </w:p>
      </w:tc>
    </w:tr>
  </w:tbl>
  <w:p w14:paraId="4A9B65EE" w14:textId="77777777" w:rsidR="00D53505" w:rsidRDefault="00D535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65E"/>
    <w:multiLevelType w:val="hybridMultilevel"/>
    <w:tmpl w:val="41E66F8A"/>
    <w:lvl w:ilvl="0" w:tplc="7544118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33C732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CD652D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22939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69471D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B90A7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F3C291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3A6E193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C58E6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7626DB0"/>
    <w:multiLevelType w:val="multilevel"/>
    <w:tmpl w:val="2DB007A6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decimal"/>
      <w:lvlText w:val="4.%2."/>
      <w:lvlJc w:val="left"/>
      <w:pPr>
        <w:ind w:left="792" w:hanging="431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 w15:restartNumberingAfterBreak="0">
    <w:nsid w:val="08A422A3"/>
    <w:multiLevelType w:val="multilevel"/>
    <w:tmpl w:val="C038C690"/>
    <w:lvl w:ilvl="0">
      <w:start w:val="4"/>
      <w:numFmt w:val="decimal"/>
      <w:lvlText w:val="%1."/>
      <w:lvlJc w:val="left"/>
      <w:pPr>
        <w:ind w:left="495" w:hanging="4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799"/>
      </w:pPr>
      <w:rPr>
        <w:rFonts w:hint="default"/>
      </w:rPr>
    </w:lvl>
  </w:abstractNum>
  <w:abstractNum w:abstractNumId="3" w15:restartNumberingAfterBreak="0">
    <w:nsid w:val="08EE3C77"/>
    <w:multiLevelType w:val="hybridMultilevel"/>
    <w:tmpl w:val="B92C705A"/>
    <w:lvl w:ilvl="0" w:tplc="9678ED7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D566AA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43A3EB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7F2C77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3AA083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6F432B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B48570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D12871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DEC59F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09C173E0"/>
    <w:multiLevelType w:val="hybridMultilevel"/>
    <w:tmpl w:val="37366C24"/>
    <w:lvl w:ilvl="0" w:tplc="FBE08648">
      <w:start w:val="1"/>
      <w:numFmt w:val="bullet"/>
      <w:lvlText w:val="-"/>
      <w:lvlJc w:val="left"/>
      <w:pPr>
        <w:ind w:left="1080" w:hanging="359"/>
      </w:pPr>
      <w:rPr>
        <w:rFonts w:ascii="Calibri" w:eastAsia="Calibri" w:hAnsi="Calibri" w:cs="Calibri" w:hint="default"/>
      </w:rPr>
    </w:lvl>
    <w:lvl w:ilvl="1" w:tplc="E80237A0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59DE1AD0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E57AFA24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FFE6D84A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2E142478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58144C04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A77E30F2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44340478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5" w15:restartNumberingAfterBreak="0">
    <w:nsid w:val="13C9294A"/>
    <w:multiLevelType w:val="hybridMultilevel"/>
    <w:tmpl w:val="644E9BCA"/>
    <w:lvl w:ilvl="0" w:tplc="2594264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F286BAA">
      <w:start w:val="1"/>
      <w:numFmt w:val="lowerLetter"/>
      <w:lvlText w:val="%2."/>
      <w:lvlJc w:val="left"/>
      <w:pPr>
        <w:ind w:left="1440" w:hanging="359"/>
      </w:pPr>
    </w:lvl>
    <w:lvl w:ilvl="2" w:tplc="C450ED06">
      <w:start w:val="1"/>
      <w:numFmt w:val="lowerRoman"/>
      <w:lvlText w:val="%3."/>
      <w:lvlJc w:val="right"/>
      <w:pPr>
        <w:ind w:left="2160" w:hanging="179"/>
      </w:pPr>
    </w:lvl>
    <w:lvl w:ilvl="3" w:tplc="89062658">
      <w:start w:val="1"/>
      <w:numFmt w:val="decimal"/>
      <w:lvlText w:val="%4."/>
      <w:lvlJc w:val="left"/>
      <w:pPr>
        <w:ind w:left="2880" w:hanging="359"/>
      </w:pPr>
    </w:lvl>
    <w:lvl w:ilvl="4" w:tplc="634E171A">
      <w:start w:val="1"/>
      <w:numFmt w:val="lowerLetter"/>
      <w:lvlText w:val="%5."/>
      <w:lvlJc w:val="left"/>
      <w:pPr>
        <w:ind w:left="3600" w:hanging="359"/>
      </w:pPr>
    </w:lvl>
    <w:lvl w:ilvl="5" w:tplc="A2807C2C">
      <w:start w:val="1"/>
      <w:numFmt w:val="lowerRoman"/>
      <w:lvlText w:val="%6."/>
      <w:lvlJc w:val="right"/>
      <w:pPr>
        <w:ind w:left="4320" w:hanging="179"/>
      </w:pPr>
    </w:lvl>
    <w:lvl w:ilvl="6" w:tplc="328C8570">
      <w:start w:val="1"/>
      <w:numFmt w:val="decimal"/>
      <w:lvlText w:val="%7."/>
      <w:lvlJc w:val="left"/>
      <w:pPr>
        <w:ind w:left="5040" w:hanging="359"/>
      </w:pPr>
    </w:lvl>
    <w:lvl w:ilvl="7" w:tplc="B6601C22">
      <w:start w:val="1"/>
      <w:numFmt w:val="lowerLetter"/>
      <w:lvlText w:val="%8."/>
      <w:lvlJc w:val="left"/>
      <w:pPr>
        <w:ind w:left="5760" w:hanging="359"/>
      </w:pPr>
    </w:lvl>
    <w:lvl w:ilvl="8" w:tplc="8752E208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1ACE0241"/>
    <w:multiLevelType w:val="hybridMultilevel"/>
    <w:tmpl w:val="6B38CA4A"/>
    <w:lvl w:ilvl="0" w:tplc="2056FBB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535A12B0">
      <w:start w:val="1"/>
      <w:numFmt w:val="bullet"/>
      <w:lvlText w:val="-"/>
      <w:lvlJc w:val="left"/>
      <w:pPr>
        <w:tabs>
          <w:tab w:val="left" w:pos="1440"/>
        </w:tabs>
        <w:ind w:left="1440" w:hanging="359"/>
      </w:pPr>
      <w:rPr>
        <w:rFonts w:ascii="Arial" w:eastAsia="Times New Roman" w:hAnsi="Arial" w:cs="Arial" w:hint="default"/>
      </w:rPr>
    </w:lvl>
    <w:lvl w:ilvl="2" w:tplc="3EA4876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5DF05A0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182CCAB2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A32C7BD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FAD4243A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5006812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CB2621C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1E6E1B07"/>
    <w:multiLevelType w:val="hybridMultilevel"/>
    <w:tmpl w:val="3828C66C"/>
    <w:lvl w:ilvl="0" w:tplc="AC748AD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0B369A0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FE0CA2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F5ADE8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0D2E05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E58C18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B8897E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F5E880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51CFCC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20906CBA"/>
    <w:multiLevelType w:val="hybridMultilevel"/>
    <w:tmpl w:val="DAB4E554"/>
    <w:lvl w:ilvl="0" w:tplc="821A9F5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  <w:sz w:val="22"/>
      </w:rPr>
    </w:lvl>
    <w:lvl w:ilvl="1" w:tplc="04987F4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7A5A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75AAB5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AB0F60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BAE4EF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FBE20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C38B9B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746F58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250450F8"/>
    <w:multiLevelType w:val="hybridMultilevel"/>
    <w:tmpl w:val="F266ECC6"/>
    <w:lvl w:ilvl="0" w:tplc="219E01E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E5E3D5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5C8AD1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85801C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AAE701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06C2A8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66E7F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DD8196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61EF6F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2BCF6AEC"/>
    <w:multiLevelType w:val="multilevel"/>
    <w:tmpl w:val="206053D4"/>
    <w:lvl w:ilvl="0">
      <w:start w:val="6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799"/>
      </w:pPr>
      <w:rPr>
        <w:rFonts w:hint="default"/>
      </w:rPr>
    </w:lvl>
  </w:abstractNum>
  <w:abstractNum w:abstractNumId="11" w15:restartNumberingAfterBreak="0">
    <w:nsid w:val="313D38F8"/>
    <w:multiLevelType w:val="hybridMultilevel"/>
    <w:tmpl w:val="64966130"/>
    <w:lvl w:ilvl="0" w:tplc="D3CE464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6741BB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A70403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BDCBB7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C8ED25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19E218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0AA705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802B8E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A16109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 w15:restartNumberingAfterBreak="0">
    <w:nsid w:val="356A69AB"/>
    <w:multiLevelType w:val="hybridMultilevel"/>
    <w:tmpl w:val="0DC0046C"/>
    <w:lvl w:ilvl="0" w:tplc="027A590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DAE007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FE4FAD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57ED90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8F4894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736AF2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9A8D9D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7CEB19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CBC47B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3" w15:restartNumberingAfterBreak="0">
    <w:nsid w:val="383F1730"/>
    <w:multiLevelType w:val="hybridMultilevel"/>
    <w:tmpl w:val="6FDA5F9E"/>
    <w:lvl w:ilvl="0" w:tplc="B520452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69A68F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DD0F40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65EB50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AB002D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A3AFFE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CCEBD0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218AAD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5DC4E7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4" w15:restartNumberingAfterBreak="0">
    <w:nsid w:val="390E05D0"/>
    <w:multiLevelType w:val="hybridMultilevel"/>
    <w:tmpl w:val="35BE416A"/>
    <w:lvl w:ilvl="0" w:tplc="E01C3F38">
      <w:start w:val="1"/>
      <w:numFmt w:val="decimal"/>
      <w:lvlText w:val="%1."/>
      <w:lvlJc w:val="left"/>
      <w:pPr>
        <w:ind w:left="720" w:hanging="359"/>
      </w:pPr>
    </w:lvl>
    <w:lvl w:ilvl="1" w:tplc="A588D9AA">
      <w:start w:val="1"/>
      <w:numFmt w:val="lowerLetter"/>
      <w:lvlText w:val="%2."/>
      <w:lvlJc w:val="left"/>
      <w:pPr>
        <w:ind w:left="1440" w:hanging="359"/>
      </w:pPr>
    </w:lvl>
    <w:lvl w:ilvl="2" w:tplc="E1503E50">
      <w:start w:val="1"/>
      <w:numFmt w:val="lowerRoman"/>
      <w:lvlText w:val="%3."/>
      <w:lvlJc w:val="right"/>
      <w:pPr>
        <w:ind w:left="2160" w:hanging="179"/>
      </w:pPr>
    </w:lvl>
    <w:lvl w:ilvl="3" w:tplc="ED100694">
      <w:start w:val="1"/>
      <w:numFmt w:val="decimal"/>
      <w:lvlText w:val="%4."/>
      <w:lvlJc w:val="left"/>
      <w:pPr>
        <w:ind w:left="2880" w:hanging="359"/>
      </w:pPr>
    </w:lvl>
    <w:lvl w:ilvl="4" w:tplc="A4305B2C">
      <w:start w:val="1"/>
      <w:numFmt w:val="lowerLetter"/>
      <w:lvlText w:val="%5."/>
      <w:lvlJc w:val="left"/>
      <w:pPr>
        <w:ind w:left="3600" w:hanging="359"/>
      </w:pPr>
    </w:lvl>
    <w:lvl w:ilvl="5" w:tplc="29FE603A">
      <w:start w:val="1"/>
      <w:numFmt w:val="lowerRoman"/>
      <w:lvlText w:val="%6."/>
      <w:lvlJc w:val="right"/>
      <w:pPr>
        <w:ind w:left="4320" w:hanging="179"/>
      </w:pPr>
    </w:lvl>
    <w:lvl w:ilvl="6" w:tplc="1BA28D80">
      <w:start w:val="1"/>
      <w:numFmt w:val="decimal"/>
      <w:lvlText w:val="%7."/>
      <w:lvlJc w:val="left"/>
      <w:pPr>
        <w:ind w:left="5040" w:hanging="359"/>
      </w:pPr>
    </w:lvl>
    <w:lvl w:ilvl="7" w:tplc="12D24200">
      <w:start w:val="1"/>
      <w:numFmt w:val="lowerLetter"/>
      <w:lvlText w:val="%8."/>
      <w:lvlJc w:val="left"/>
      <w:pPr>
        <w:ind w:left="5760" w:hanging="359"/>
      </w:pPr>
    </w:lvl>
    <w:lvl w:ilvl="8" w:tplc="51B2937E">
      <w:start w:val="1"/>
      <w:numFmt w:val="lowerRoman"/>
      <w:lvlText w:val="%9."/>
      <w:lvlJc w:val="right"/>
      <w:pPr>
        <w:ind w:left="6480" w:hanging="179"/>
      </w:pPr>
    </w:lvl>
  </w:abstractNum>
  <w:abstractNum w:abstractNumId="15" w15:restartNumberingAfterBreak="0">
    <w:nsid w:val="39105B91"/>
    <w:multiLevelType w:val="hybridMultilevel"/>
    <w:tmpl w:val="14D2FADE"/>
    <w:lvl w:ilvl="0" w:tplc="DC3A1A8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14A137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4F64E8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79AA0A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FC61C2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F344C2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16CEB3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44278C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5A00DF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39217848"/>
    <w:multiLevelType w:val="hybridMultilevel"/>
    <w:tmpl w:val="5426C5E8"/>
    <w:lvl w:ilvl="0" w:tplc="E5FA595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398F3E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506F29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9E4B15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5DE60B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26EF1F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DCC159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DD68B2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B8257A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7" w15:restartNumberingAfterBreak="0">
    <w:nsid w:val="3A9F33B6"/>
    <w:multiLevelType w:val="hybridMultilevel"/>
    <w:tmpl w:val="2B9A0332"/>
    <w:lvl w:ilvl="0" w:tplc="D0D0317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C68E88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BFC363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C40E22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19AEF9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4364F3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98E2F5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B16B57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5EE904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8" w15:restartNumberingAfterBreak="0">
    <w:nsid w:val="3BBF3BFD"/>
    <w:multiLevelType w:val="hybridMultilevel"/>
    <w:tmpl w:val="5762C230"/>
    <w:lvl w:ilvl="0" w:tplc="53CE889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378B5B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6DA524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EACD98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42EFC2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AE8DC0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380453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6345E5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E84A4E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9" w15:restartNumberingAfterBreak="0">
    <w:nsid w:val="3D0B0655"/>
    <w:multiLevelType w:val="hybridMultilevel"/>
    <w:tmpl w:val="2C1ECA52"/>
    <w:lvl w:ilvl="0" w:tplc="2798391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294590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B80C9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7102B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9489EE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E18E9E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B7EAEF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C0AED2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BEC484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0" w15:restartNumberingAfterBreak="0">
    <w:nsid w:val="40E26EBB"/>
    <w:multiLevelType w:val="hybridMultilevel"/>
    <w:tmpl w:val="84A676A8"/>
    <w:lvl w:ilvl="0" w:tplc="AB66DDE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B5E389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BFEF50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F1C67B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032063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978C07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0ECAA6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E9E08C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28E3A7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1" w15:restartNumberingAfterBreak="0">
    <w:nsid w:val="43F25B29"/>
    <w:multiLevelType w:val="hybridMultilevel"/>
    <w:tmpl w:val="E61657EC"/>
    <w:lvl w:ilvl="0" w:tplc="8140D71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C94788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6449F0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4EC2F1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C4CFC2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82AEB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1D27F8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9BEFF0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AC2E85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45B620B5"/>
    <w:multiLevelType w:val="hybridMultilevel"/>
    <w:tmpl w:val="F3685CDE"/>
    <w:lvl w:ilvl="0" w:tplc="42DAF75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88A35C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28ACE8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F90498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09C823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6142BC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C0E578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490EF6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23062E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3" w15:restartNumberingAfterBreak="0">
    <w:nsid w:val="4C800AE9"/>
    <w:multiLevelType w:val="hybridMultilevel"/>
    <w:tmpl w:val="8B4C6332"/>
    <w:lvl w:ilvl="0" w:tplc="0B8EB10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C6200E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4AAFF5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078D46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4F036C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4DE41C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A4080F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E36766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C52945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4" w15:restartNumberingAfterBreak="0">
    <w:nsid w:val="4DEA5F2A"/>
    <w:multiLevelType w:val="hybridMultilevel"/>
    <w:tmpl w:val="0C28D4C2"/>
    <w:lvl w:ilvl="0" w:tplc="BFA220D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B886CD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016655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7104E9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312399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D88819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868A85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8AE1AA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F00F1C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5" w15:restartNumberingAfterBreak="0">
    <w:nsid w:val="53650F7D"/>
    <w:multiLevelType w:val="hybridMultilevel"/>
    <w:tmpl w:val="9CAE6E42"/>
    <w:lvl w:ilvl="0" w:tplc="365AA69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75837A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0AC885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25CF8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CA8ECA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2AC8E0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17A97F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1F8F1D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BCE37B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6" w15:restartNumberingAfterBreak="0">
    <w:nsid w:val="58AB4ECB"/>
    <w:multiLevelType w:val="hybridMultilevel"/>
    <w:tmpl w:val="2520B08E"/>
    <w:lvl w:ilvl="0" w:tplc="B09CF66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1565D3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714DE4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05C2A5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E6695D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38A6A9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9A44C9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3DA8AE8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5AA88E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7" w15:restartNumberingAfterBreak="0">
    <w:nsid w:val="5AD85B3A"/>
    <w:multiLevelType w:val="hybridMultilevel"/>
    <w:tmpl w:val="280A7EB8"/>
    <w:lvl w:ilvl="0" w:tplc="CC8E0E8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6CABDF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10E69B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4C61CE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2D0B8A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A8EBA7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0BAD7B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28A85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518C88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8" w15:restartNumberingAfterBreak="0">
    <w:nsid w:val="5BB15AC7"/>
    <w:multiLevelType w:val="hybridMultilevel"/>
    <w:tmpl w:val="A96651A4"/>
    <w:lvl w:ilvl="0" w:tplc="68EA7950">
      <w:start w:val="1"/>
      <w:numFmt w:val="bullet"/>
      <w:lvlText w:val=""/>
      <w:lvlJc w:val="left"/>
      <w:pPr>
        <w:ind w:left="1080" w:hanging="359"/>
      </w:pPr>
      <w:rPr>
        <w:rFonts w:ascii="Symbol" w:hAnsi="Symbol" w:hint="default"/>
      </w:rPr>
    </w:lvl>
    <w:lvl w:ilvl="1" w:tplc="5DC6F5F0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A31E1D38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779E674A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EFBECF9E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551A274E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24A8985C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6AAE25C2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CD96980E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29" w15:restartNumberingAfterBreak="0">
    <w:nsid w:val="5F045BF9"/>
    <w:multiLevelType w:val="multilevel"/>
    <w:tmpl w:val="43CE9112"/>
    <w:lvl w:ilvl="0">
      <w:start w:val="1"/>
      <w:numFmt w:val="decimal"/>
      <w:pStyle w:val="Naslov1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799"/>
      </w:pPr>
      <w:rPr>
        <w:rFonts w:hint="default"/>
      </w:rPr>
    </w:lvl>
  </w:abstractNum>
  <w:abstractNum w:abstractNumId="30" w15:restartNumberingAfterBreak="0">
    <w:nsid w:val="63475FEB"/>
    <w:multiLevelType w:val="hybridMultilevel"/>
    <w:tmpl w:val="FE4A0922"/>
    <w:lvl w:ilvl="0" w:tplc="CAFE12B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BD0621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70226E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5FA45B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D20980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8E055B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B729A6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C3C95B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120414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1" w15:restartNumberingAfterBreak="0">
    <w:nsid w:val="640A2AAF"/>
    <w:multiLevelType w:val="hybridMultilevel"/>
    <w:tmpl w:val="841A60BC"/>
    <w:lvl w:ilvl="0" w:tplc="90C2100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80EA39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E62831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C92F6E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2A0FF6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618E77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BB048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74C6C4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14EB36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2" w15:restartNumberingAfterBreak="0">
    <w:nsid w:val="66186591"/>
    <w:multiLevelType w:val="hybridMultilevel"/>
    <w:tmpl w:val="4D5C4E5E"/>
    <w:lvl w:ilvl="0" w:tplc="D54412E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85AC25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646F60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00AA2B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7A6C76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7C45CE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0CA22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D30D98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D5657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3" w15:restartNumberingAfterBreak="0">
    <w:nsid w:val="68541A05"/>
    <w:multiLevelType w:val="hybridMultilevel"/>
    <w:tmpl w:val="AF2CB968"/>
    <w:lvl w:ilvl="0" w:tplc="6062E92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9305F2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EB8A76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876A50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180776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A1AD03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6A6504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22AA44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CD4373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4" w15:restartNumberingAfterBreak="0">
    <w:nsid w:val="69AB1080"/>
    <w:multiLevelType w:val="hybridMultilevel"/>
    <w:tmpl w:val="5B460B08"/>
    <w:lvl w:ilvl="0" w:tplc="A488795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03EE1BD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A9CEF6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5B0522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524B52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CDC771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5AC85D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35035C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00A212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5" w15:restartNumberingAfterBreak="0">
    <w:nsid w:val="6DEF476D"/>
    <w:multiLevelType w:val="hybridMultilevel"/>
    <w:tmpl w:val="EE9C94BA"/>
    <w:lvl w:ilvl="0" w:tplc="0BD8D3F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CD854E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4DA3DF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37405A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FA4442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E007A1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4E0C6E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10EB0B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45EBC7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6" w15:restartNumberingAfterBreak="0">
    <w:nsid w:val="73E563EF"/>
    <w:multiLevelType w:val="hybridMultilevel"/>
    <w:tmpl w:val="2BC6BD5C"/>
    <w:lvl w:ilvl="0" w:tplc="F3EA205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3C0A76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B6A5FB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B1662B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6D84A2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C1A087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CA648C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73A0B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9F04B7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7" w15:restartNumberingAfterBreak="0">
    <w:nsid w:val="74A51D9B"/>
    <w:multiLevelType w:val="hybridMultilevel"/>
    <w:tmpl w:val="F45E7526"/>
    <w:lvl w:ilvl="0" w:tplc="D1203A7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A46AE2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5FE5C5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1C0543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445FF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48E0FC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966B9F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1CE30A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622C66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8" w15:restartNumberingAfterBreak="0">
    <w:nsid w:val="74EF401E"/>
    <w:multiLevelType w:val="hybridMultilevel"/>
    <w:tmpl w:val="F750523C"/>
    <w:lvl w:ilvl="0" w:tplc="241CBDCE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FAF66922">
      <w:start w:val="1"/>
      <w:numFmt w:val="lowerLetter"/>
      <w:lvlText w:val="%2."/>
      <w:lvlJc w:val="left"/>
      <w:pPr>
        <w:ind w:left="1440" w:hanging="359"/>
      </w:pPr>
    </w:lvl>
    <w:lvl w:ilvl="2" w:tplc="CBCA9E54">
      <w:start w:val="1"/>
      <w:numFmt w:val="lowerRoman"/>
      <w:lvlText w:val="%3."/>
      <w:lvlJc w:val="right"/>
      <w:pPr>
        <w:ind w:left="2160" w:hanging="179"/>
      </w:pPr>
    </w:lvl>
    <w:lvl w:ilvl="3" w:tplc="A894D482">
      <w:start w:val="1"/>
      <w:numFmt w:val="decimal"/>
      <w:lvlText w:val="%4."/>
      <w:lvlJc w:val="left"/>
      <w:pPr>
        <w:ind w:left="2880" w:hanging="359"/>
      </w:pPr>
    </w:lvl>
    <w:lvl w:ilvl="4" w:tplc="11D0D5B4">
      <w:start w:val="1"/>
      <w:numFmt w:val="lowerLetter"/>
      <w:lvlText w:val="%5."/>
      <w:lvlJc w:val="left"/>
      <w:pPr>
        <w:ind w:left="3600" w:hanging="359"/>
      </w:pPr>
    </w:lvl>
    <w:lvl w:ilvl="5" w:tplc="EB2ED794">
      <w:start w:val="1"/>
      <w:numFmt w:val="lowerRoman"/>
      <w:lvlText w:val="%6."/>
      <w:lvlJc w:val="right"/>
      <w:pPr>
        <w:ind w:left="4320" w:hanging="179"/>
      </w:pPr>
    </w:lvl>
    <w:lvl w:ilvl="6" w:tplc="EA462C88">
      <w:start w:val="1"/>
      <w:numFmt w:val="decimal"/>
      <w:lvlText w:val="%7."/>
      <w:lvlJc w:val="left"/>
      <w:pPr>
        <w:ind w:left="5040" w:hanging="359"/>
      </w:pPr>
    </w:lvl>
    <w:lvl w:ilvl="7" w:tplc="A30C6B8C">
      <w:start w:val="1"/>
      <w:numFmt w:val="lowerLetter"/>
      <w:lvlText w:val="%8."/>
      <w:lvlJc w:val="left"/>
      <w:pPr>
        <w:ind w:left="5760" w:hanging="359"/>
      </w:pPr>
    </w:lvl>
    <w:lvl w:ilvl="8" w:tplc="4812535A">
      <w:start w:val="1"/>
      <w:numFmt w:val="lowerRoman"/>
      <w:lvlText w:val="%9."/>
      <w:lvlJc w:val="right"/>
      <w:pPr>
        <w:ind w:left="6480" w:hanging="179"/>
      </w:pPr>
    </w:lvl>
  </w:abstractNum>
  <w:abstractNum w:abstractNumId="39" w15:restartNumberingAfterBreak="0">
    <w:nsid w:val="755056E9"/>
    <w:multiLevelType w:val="hybridMultilevel"/>
    <w:tmpl w:val="F29270D8"/>
    <w:lvl w:ilvl="0" w:tplc="9E581406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66927F9E">
      <w:start w:val="1"/>
      <w:numFmt w:val="lowerLetter"/>
      <w:lvlText w:val="%2."/>
      <w:lvlJc w:val="left"/>
      <w:pPr>
        <w:ind w:left="1440" w:hanging="359"/>
      </w:pPr>
    </w:lvl>
    <w:lvl w:ilvl="2" w:tplc="71FEB87A">
      <w:start w:val="1"/>
      <w:numFmt w:val="lowerRoman"/>
      <w:lvlText w:val="%3."/>
      <w:lvlJc w:val="right"/>
      <w:pPr>
        <w:ind w:left="2160" w:hanging="179"/>
      </w:pPr>
    </w:lvl>
    <w:lvl w:ilvl="3" w:tplc="BF709CDC">
      <w:start w:val="1"/>
      <w:numFmt w:val="decimal"/>
      <w:lvlText w:val="%4."/>
      <w:lvlJc w:val="left"/>
      <w:pPr>
        <w:ind w:left="2880" w:hanging="359"/>
      </w:pPr>
    </w:lvl>
    <w:lvl w:ilvl="4" w:tplc="3676B56E">
      <w:start w:val="1"/>
      <w:numFmt w:val="lowerLetter"/>
      <w:lvlText w:val="%5."/>
      <w:lvlJc w:val="left"/>
      <w:pPr>
        <w:ind w:left="3600" w:hanging="359"/>
      </w:pPr>
    </w:lvl>
    <w:lvl w:ilvl="5" w:tplc="BFDCCEE4">
      <w:start w:val="1"/>
      <w:numFmt w:val="lowerRoman"/>
      <w:lvlText w:val="%6."/>
      <w:lvlJc w:val="right"/>
      <w:pPr>
        <w:ind w:left="4320" w:hanging="179"/>
      </w:pPr>
    </w:lvl>
    <w:lvl w:ilvl="6" w:tplc="7ED2AB24">
      <w:start w:val="1"/>
      <w:numFmt w:val="decimal"/>
      <w:lvlText w:val="%7."/>
      <w:lvlJc w:val="left"/>
      <w:pPr>
        <w:ind w:left="5040" w:hanging="359"/>
      </w:pPr>
    </w:lvl>
    <w:lvl w:ilvl="7" w:tplc="F56CBD04">
      <w:start w:val="1"/>
      <w:numFmt w:val="lowerLetter"/>
      <w:lvlText w:val="%8."/>
      <w:lvlJc w:val="left"/>
      <w:pPr>
        <w:ind w:left="5760" w:hanging="359"/>
      </w:pPr>
    </w:lvl>
    <w:lvl w:ilvl="8" w:tplc="D3E0BC60">
      <w:start w:val="1"/>
      <w:numFmt w:val="lowerRoman"/>
      <w:lvlText w:val="%9."/>
      <w:lvlJc w:val="right"/>
      <w:pPr>
        <w:ind w:left="6480" w:hanging="179"/>
      </w:pPr>
    </w:lvl>
  </w:abstractNum>
  <w:abstractNum w:abstractNumId="40" w15:restartNumberingAfterBreak="0">
    <w:nsid w:val="7A01435B"/>
    <w:multiLevelType w:val="hybridMultilevel"/>
    <w:tmpl w:val="60309E78"/>
    <w:lvl w:ilvl="0" w:tplc="095C6D4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B3CB18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52664D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B7C382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FA8407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2AA1D6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B92FF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89632E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19CB3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1" w15:restartNumberingAfterBreak="0">
    <w:nsid w:val="7D767C50"/>
    <w:multiLevelType w:val="hybridMultilevel"/>
    <w:tmpl w:val="B25E42EC"/>
    <w:lvl w:ilvl="0" w:tplc="B56A3DAE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9FE8354C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1E58889E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932C97CC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153AB5FA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E36C5F72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FA2851A8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1E0615B4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1D68894C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42" w15:restartNumberingAfterBreak="0">
    <w:nsid w:val="7E073658"/>
    <w:multiLevelType w:val="hybridMultilevel"/>
    <w:tmpl w:val="0EEE479E"/>
    <w:lvl w:ilvl="0" w:tplc="DEFAAEA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F403D2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C22920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C6A624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73A388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6D018D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A340F1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27EE3C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312643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3" w15:restartNumberingAfterBreak="0">
    <w:nsid w:val="7E76459E"/>
    <w:multiLevelType w:val="multilevel"/>
    <w:tmpl w:val="F844E766"/>
    <w:lvl w:ilvl="0">
      <w:start w:val="4"/>
      <w:numFmt w:val="decimal"/>
      <w:lvlText w:val="%1."/>
      <w:lvlJc w:val="left"/>
      <w:pPr>
        <w:ind w:left="495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799"/>
      </w:pPr>
      <w:rPr>
        <w:rFonts w:hint="default"/>
      </w:rPr>
    </w:lvl>
  </w:abstractNum>
  <w:abstractNum w:abstractNumId="44" w15:restartNumberingAfterBreak="0">
    <w:nsid w:val="7FAC4239"/>
    <w:multiLevelType w:val="hybridMultilevel"/>
    <w:tmpl w:val="6E4A6AB0"/>
    <w:lvl w:ilvl="0" w:tplc="7300318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4B811F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A06F83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ADAA60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79E7D2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A7246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394361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0C6A14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C86CA5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36"/>
  </w:num>
  <w:num w:numId="5">
    <w:abstractNumId w:val="10"/>
  </w:num>
  <w:num w:numId="6">
    <w:abstractNumId w:val="29"/>
  </w:num>
  <w:num w:numId="7">
    <w:abstractNumId w:val="39"/>
  </w:num>
  <w:num w:numId="8">
    <w:abstractNumId w:val="8"/>
  </w:num>
  <w:num w:numId="9">
    <w:abstractNumId w:val="2"/>
  </w:num>
  <w:num w:numId="10">
    <w:abstractNumId w:val="42"/>
  </w:num>
  <w:num w:numId="11">
    <w:abstractNumId w:val="13"/>
  </w:num>
  <w:num w:numId="12">
    <w:abstractNumId w:val="18"/>
  </w:num>
  <w:num w:numId="13">
    <w:abstractNumId w:val="28"/>
  </w:num>
  <w:num w:numId="14">
    <w:abstractNumId w:val="35"/>
  </w:num>
  <w:num w:numId="15">
    <w:abstractNumId w:val="44"/>
  </w:num>
  <w:num w:numId="16">
    <w:abstractNumId w:val="27"/>
  </w:num>
  <w:num w:numId="17">
    <w:abstractNumId w:val="15"/>
  </w:num>
  <w:num w:numId="18">
    <w:abstractNumId w:val="20"/>
  </w:num>
  <w:num w:numId="19">
    <w:abstractNumId w:val="31"/>
  </w:num>
  <w:num w:numId="20">
    <w:abstractNumId w:val="37"/>
  </w:num>
  <w:num w:numId="21">
    <w:abstractNumId w:val="3"/>
  </w:num>
  <w:num w:numId="22">
    <w:abstractNumId w:val="40"/>
  </w:num>
  <w:num w:numId="23">
    <w:abstractNumId w:val="25"/>
  </w:num>
  <w:num w:numId="24">
    <w:abstractNumId w:val="22"/>
  </w:num>
  <w:num w:numId="25">
    <w:abstractNumId w:val="6"/>
  </w:num>
  <w:num w:numId="26">
    <w:abstractNumId w:val="21"/>
  </w:num>
  <w:num w:numId="27">
    <w:abstractNumId w:val="0"/>
  </w:num>
  <w:num w:numId="28">
    <w:abstractNumId w:val="34"/>
  </w:num>
  <w:num w:numId="29">
    <w:abstractNumId w:val="11"/>
  </w:num>
  <w:num w:numId="30">
    <w:abstractNumId w:val="7"/>
  </w:num>
  <w:num w:numId="31">
    <w:abstractNumId w:val="17"/>
  </w:num>
  <w:num w:numId="32">
    <w:abstractNumId w:val="9"/>
  </w:num>
  <w:num w:numId="33">
    <w:abstractNumId w:val="38"/>
  </w:num>
  <w:num w:numId="34">
    <w:abstractNumId w:val="5"/>
  </w:num>
  <w:num w:numId="35">
    <w:abstractNumId w:val="41"/>
  </w:num>
  <w:num w:numId="36">
    <w:abstractNumId w:val="23"/>
  </w:num>
  <w:num w:numId="37">
    <w:abstractNumId w:val="26"/>
  </w:num>
  <w:num w:numId="38">
    <w:abstractNumId w:val="19"/>
  </w:num>
  <w:num w:numId="39">
    <w:abstractNumId w:val="16"/>
  </w:num>
  <w:num w:numId="40">
    <w:abstractNumId w:val="43"/>
  </w:num>
  <w:num w:numId="41">
    <w:abstractNumId w:val="1"/>
  </w:num>
  <w:num w:numId="42">
    <w:abstractNumId w:val="4"/>
  </w:num>
  <w:num w:numId="43">
    <w:abstractNumId w:val="33"/>
  </w:num>
  <w:num w:numId="44">
    <w:abstractNumId w:val="14"/>
  </w:num>
  <w:num w:numId="4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UGDPRAcademy">
    <w15:presenceInfo w15:providerId="None" w15:userId="EUGDPR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05"/>
    <w:rsid w:val="00150134"/>
    <w:rsid w:val="001A194D"/>
    <w:rsid w:val="002552C9"/>
    <w:rsid w:val="002944C0"/>
    <w:rsid w:val="002C2EF3"/>
    <w:rsid w:val="002E4E83"/>
    <w:rsid w:val="002F4C12"/>
    <w:rsid w:val="004845BA"/>
    <w:rsid w:val="004B1CA5"/>
    <w:rsid w:val="004B717D"/>
    <w:rsid w:val="00515AF0"/>
    <w:rsid w:val="00567BD7"/>
    <w:rsid w:val="00624C1F"/>
    <w:rsid w:val="00643C3E"/>
    <w:rsid w:val="006F4C39"/>
    <w:rsid w:val="00703F20"/>
    <w:rsid w:val="0072148E"/>
    <w:rsid w:val="0073628F"/>
    <w:rsid w:val="00764C9F"/>
    <w:rsid w:val="00764F02"/>
    <w:rsid w:val="00773E90"/>
    <w:rsid w:val="00790DA6"/>
    <w:rsid w:val="00953A54"/>
    <w:rsid w:val="00955CF0"/>
    <w:rsid w:val="00965D01"/>
    <w:rsid w:val="00970E31"/>
    <w:rsid w:val="009745E8"/>
    <w:rsid w:val="009E1E5B"/>
    <w:rsid w:val="00B72516"/>
    <w:rsid w:val="00B779F6"/>
    <w:rsid w:val="00B91B34"/>
    <w:rsid w:val="00BC2DE3"/>
    <w:rsid w:val="00C9360E"/>
    <w:rsid w:val="00CD62AD"/>
    <w:rsid w:val="00CE6C2A"/>
    <w:rsid w:val="00D3524E"/>
    <w:rsid w:val="00D53505"/>
    <w:rsid w:val="00E17CA3"/>
    <w:rsid w:val="00F07F2F"/>
    <w:rsid w:val="00F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CA87"/>
  <w15:docId w15:val="{8B925882-9AF6-4CFE-AD2D-D6026C3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uiPriority w:val="9"/>
    <w:qFormat/>
    <w:pPr>
      <w:numPr>
        <w:numId w:val="6"/>
      </w:numPr>
      <w:ind w:left="426" w:hanging="425"/>
      <w:outlineLvl w:val="0"/>
    </w:pPr>
    <w:rPr>
      <w:rFonts w:eastAsia="Cambria"/>
      <w:b/>
      <w:bCs/>
      <w:sz w:val="28"/>
      <w:szCs w:val="2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eastAsia="Cambria" w:cs="Cambria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slov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slov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slov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slov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slov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5Char">
    <w:name w:val="Heading 5 Char"/>
    <w:basedOn w:val="Zadanifontodlomk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Zadanifontodlomk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Zadanifontodlomk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Zadanifontodlomk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Zadanifontodlomk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Bezproreda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Naslov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naslov">
    <w:name w:val="Subtitle"/>
    <w:basedOn w:val="Normal"/>
    <w:next w:val="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itat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Naglaencitat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Obinatablica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fusnot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Zadanifontodlomka"/>
    <w:uiPriority w:val="99"/>
    <w:semiHidden/>
    <w:rPr>
      <w:sz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Sadraj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adraj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adraj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adraj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Naslov">
    <w:name w:val="TOC Heading"/>
    <w:uiPriority w:val="39"/>
    <w:unhideWhenUsed/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Zadanifontodlomka"/>
    <w:uiPriority w:val="9"/>
    <w:rPr>
      <w:rFonts w:eastAsia="Cambria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Zadanifontodlomka"/>
    <w:uiPriority w:val="9"/>
    <w:rPr>
      <w:rFonts w:eastAsia="Cambria" w:cs="Cambria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Zadanifontodlomka"/>
    <w:uiPriority w:val="9"/>
    <w:rPr>
      <w:rFonts w:ascii="Cambria" w:eastAsia="Cambria" w:hAnsi="Cambria" w:cs="Cambria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unhideWhenUsed/>
    <w:rPr>
      <w:sz w:val="16"/>
      <w:szCs w:val="16"/>
    </w:rPr>
  </w:style>
  <w:style w:type="paragraph" w:styleId="Tekstkomentara">
    <w:name w:val="annotation text"/>
    <w:basedOn w:val="Normal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Zadanifontodlomka"/>
    <w:uiPriority w:val="9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Bullet1">
    <w:name w:val="List Bullet 1"/>
    <w:basedOn w:val="Grafikeoznake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</w:rPr>
  </w:style>
  <w:style w:type="paragraph" w:styleId="Grafikeoznake">
    <w:name w:val="List Bullet"/>
    <w:basedOn w:val="Normal"/>
    <w:uiPriority w:val="99"/>
    <w:semiHidden/>
    <w:unhideWhenUsed/>
    <w:pPr>
      <w:ind w:left="1080" w:hanging="359"/>
      <w:contextualSpacing/>
    </w:pPr>
  </w:style>
  <w:style w:type="character" w:customStyle="1" w:styleId="Heading4Char">
    <w:name w:val="Heading 4 Char"/>
    <w:basedOn w:val="Zadanifontodlomka"/>
    <w:uiPriority w:val="9"/>
    <w:rPr>
      <w:rFonts w:ascii="Cambria" w:eastAsia="Cambria" w:hAnsi="Cambria" w:cs="Cambria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  <w:lang w:val="en-GB"/>
    </w:rPr>
  </w:style>
  <w:style w:type="paragraph" w:styleId="Sadraj1">
    <w:name w:val="toc 1"/>
    <w:basedOn w:val="Normal"/>
    <w:next w:val="Normal"/>
    <w:uiPriority w:val="39"/>
    <w:unhideWhenUsed/>
    <w:pPr>
      <w:spacing w:before="120" w:after="120"/>
    </w:pPr>
    <w:rPr>
      <w:rFonts w:cs="Times New Roman"/>
      <w:b/>
      <w:bCs/>
      <w:caps/>
      <w:sz w:val="20"/>
      <w:szCs w:val="20"/>
    </w:rPr>
  </w:style>
  <w:style w:type="paragraph" w:styleId="Sadraj2">
    <w:name w:val="toc 2"/>
    <w:basedOn w:val="Normal"/>
    <w:next w:val="Normal"/>
    <w:uiPriority w:val="39"/>
    <w:unhideWhenUsed/>
    <w:pPr>
      <w:tabs>
        <w:tab w:val="left" w:pos="1100"/>
        <w:tab w:val="right" w:leader="dot" w:pos="9062"/>
      </w:tabs>
      <w:spacing w:after="0"/>
      <w:ind w:left="220"/>
    </w:pPr>
    <w:rPr>
      <w:rFonts w:eastAsia="Times New Roman" w:cs="Times New Roman"/>
      <w:b/>
      <w:i/>
      <w:smallCaps/>
      <w:sz w:val="20"/>
      <w:szCs w:val="20"/>
    </w:rPr>
  </w:style>
  <w:style w:type="paragraph" w:styleId="Sadraj3">
    <w:name w:val="toc 3"/>
    <w:basedOn w:val="Normal"/>
    <w:next w:val="Normal"/>
    <w:uiPriority w:val="39"/>
    <w:unhideWhenUsed/>
    <w:pPr>
      <w:spacing w:after="100"/>
      <w:ind w:left="440"/>
    </w:pPr>
  </w:style>
  <w:style w:type="paragraph" w:styleId="Revizija">
    <w:name w:val="Revision"/>
    <w:hidden/>
    <w:uiPriority w:val="99"/>
    <w:semiHidden/>
    <w:pPr>
      <w:spacing w:after="0" w:line="240" w:lineRule="auto"/>
    </w:pPr>
  </w:style>
  <w:style w:type="paragraph" w:styleId="Zaglavlj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uiPriority w:val="99"/>
  </w:style>
  <w:style w:type="paragraph" w:styleId="Sadraj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Sadraj4">
    <w:name w:val="toc 4"/>
    <w:basedOn w:val="Normal"/>
    <w:next w:val="Normal"/>
    <w:uiPriority w:val="39"/>
    <w:unhideWhenUsed/>
    <w:pPr>
      <w:spacing w:after="100"/>
      <w:ind w:left="660"/>
    </w:pPr>
  </w:style>
  <w:style w:type="paragraph" w:styleId="Tekstkrajnjebiljeke">
    <w:name w:val="endnote text"/>
    <w:basedOn w:val="Normal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Zadanifontodlomka"/>
    <w:uiPriority w:val="99"/>
    <w:semiHidden/>
    <w:rPr>
      <w:sz w:val="20"/>
      <w:szCs w:val="20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a.com/eugdpracademy/gdpr/" TargetMode="External"/><Relationship Id="rId13" Type="http://schemas.openxmlformats.org/officeDocument/2006/relationships/hyperlink" Target="https://advisera.com/eugdpracademy/knowledgebase/is-consent-needed-six-legal-bases-to-process-data-according-to-gdpr/" TargetMode="External"/><Relationship Id="rId3" Type="http://schemas.openxmlformats.org/officeDocument/2006/relationships/hyperlink" Target="https://advisera.com/eugdpracademy/blog/2018/02/22/how-the-gdpr-could-impact-your-hr-department/" TargetMode="External"/><Relationship Id="rId7" Type="http://schemas.openxmlformats.org/officeDocument/2006/relationships/hyperlink" Target="https://advisera.com/eugdpracademy/eu-gdpr-documentation-toolkit/" TargetMode="External"/><Relationship Id="rId12" Type="http://schemas.openxmlformats.org/officeDocument/2006/relationships/hyperlink" Target="https://advisera.com/eugdpracademy/knowledgebase/list-of-mandatory-documents-required-by-eu-gdpr/" TargetMode="External"/><Relationship Id="rId2" Type="http://schemas.openxmlformats.org/officeDocument/2006/relationships/hyperlink" Target="https://advisera.com/eugdpracademy/blog/2018/02/08/4-key-benefits-for-companies-complying-with-gdpr/" TargetMode="External"/><Relationship Id="rId16" Type="http://schemas.openxmlformats.org/officeDocument/2006/relationships/hyperlink" Target="http://info.advisera.com/eugdpracademy/free-download/standard-contractual-clauses-annexes" TargetMode="External"/><Relationship Id="rId1" Type="http://schemas.openxmlformats.org/officeDocument/2006/relationships/hyperlink" Target="https://advisera.com/eugdpracademy/knowledgebase/what-is-the-eu-gdpr-and-why-is-it-applicable-to-the-whole-world/" TargetMode="External"/><Relationship Id="rId6" Type="http://schemas.openxmlformats.org/officeDocument/2006/relationships/hyperlink" Target="http://info.advisera.com/eugdpracademy/free-download/project-plan-for-eu-gdpr-implementation" TargetMode="External"/><Relationship Id="rId11" Type="http://schemas.openxmlformats.org/officeDocument/2006/relationships/hyperlink" Target="https://training.advisera.com/course/eu-gdpr-data-protection-officer-course/" TargetMode="External"/><Relationship Id="rId5" Type="http://schemas.openxmlformats.org/officeDocument/2006/relationships/hyperlink" Target="https://advisera.com/eugdpracademy/eu-gdpr-readiness-assessment-tool/" TargetMode="External"/><Relationship Id="rId15" Type="http://schemas.openxmlformats.org/officeDocument/2006/relationships/hyperlink" Target="http://info.advisera.com/eugdpracademy/free-download/standard-contractual-clauses-annexes" TargetMode="External"/><Relationship Id="rId10" Type="http://schemas.openxmlformats.org/officeDocument/2006/relationships/hyperlink" Target="https://training.advisera.com/course/eu-gdpr-foundations-course/" TargetMode="External"/><Relationship Id="rId4" Type="http://schemas.openxmlformats.org/officeDocument/2006/relationships/hyperlink" Target="https://advisera.com/eugdpracademy/blog/2018/02/08/how-does-gdpr-impact-marketing-activities/%20" TargetMode="External"/><Relationship Id="rId9" Type="http://schemas.openxmlformats.org/officeDocument/2006/relationships/hyperlink" Target="https://advisera.com/books/intro-to-gdpr-a-plain-english-guide-to-compliance/" TargetMode="External"/><Relationship Id="rId14" Type="http://schemas.openxmlformats.org/officeDocument/2006/relationships/hyperlink" Target="https://advisera.com/eugdpracademy/knowledgebase/the-role-of-the-dpo-in-light-of-the-general-data-protection-regula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dvisera.com/eugdpracademy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Proposal EU GDPR Implementation</vt:lpstr>
      <vt:lpstr/>
    </vt:vector>
  </TitlesOfParts>
  <Company>Advisera Expert Solutions Ltd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EU GDPR Implementation</dc:title>
  <dc:creator>EUGDPRAcademy</dc:creator>
  <cp:lastModifiedBy>EUGDPRAcademy</cp:lastModifiedBy>
  <cp:revision>2</cp:revision>
  <dcterms:created xsi:type="dcterms:W3CDTF">2019-12-03T15:33:00Z</dcterms:created>
  <dcterms:modified xsi:type="dcterms:W3CDTF">2019-12-03T15:33:00Z</dcterms:modified>
</cp:coreProperties>
</file>