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7C8C7" w14:textId="77777777" w:rsidR="00726B6A" w:rsidRPr="00CF114E" w:rsidRDefault="00726B6A" w:rsidP="00726B6A">
      <w:bookmarkStart w:id="0" w:name="_GoBack"/>
      <w:bookmarkEnd w:id="0"/>
    </w:p>
    <w:p w14:paraId="040E2515" w14:textId="77777777" w:rsidR="00041F25" w:rsidRPr="00CF114E" w:rsidRDefault="00041F25" w:rsidP="00726B6A"/>
    <w:p w14:paraId="2DB13F3E" w14:textId="77777777" w:rsidR="00041F25" w:rsidRPr="00CF114E" w:rsidRDefault="00041F25" w:rsidP="00726B6A"/>
    <w:p w14:paraId="03D3F23D" w14:textId="77777777" w:rsidR="00041F25" w:rsidRPr="00CF114E" w:rsidRDefault="00041F25" w:rsidP="00726B6A"/>
    <w:p w14:paraId="7500B0ED" w14:textId="77777777" w:rsidR="00041F25" w:rsidRPr="00CF114E" w:rsidRDefault="00041F25" w:rsidP="00726B6A"/>
    <w:p w14:paraId="369058BA" w14:textId="77777777" w:rsidR="00041F25" w:rsidRPr="00CF114E" w:rsidRDefault="00041F25" w:rsidP="00726B6A"/>
    <w:p w14:paraId="5AA8AF4F" w14:textId="77777777" w:rsidR="00726B6A" w:rsidRPr="00CF114E" w:rsidRDefault="00726B6A" w:rsidP="00726B6A">
      <w:pPr>
        <w:jc w:val="center"/>
      </w:pPr>
      <w:r w:rsidRPr="00CF114E">
        <w:t>[</w:t>
      </w:r>
      <w:commentRangeStart w:id="1"/>
      <w:r w:rsidR="00FC4F02" w:rsidRPr="00CF114E">
        <w:t>Organization</w:t>
      </w:r>
      <w:r w:rsidRPr="00CF114E">
        <w:t xml:space="preserve"> logo</w:t>
      </w:r>
      <w:commentRangeEnd w:id="1"/>
      <w:r w:rsidR="0029586F">
        <w:rPr>
          <w:rStyle w:val="a6"/>
        </w:rPr>
        <w:commentReference w:id="1"/>
      </w:r>
      <w:r w:rsidRPr="00CF114E">
        <w:t>]</w:t>
      </w:r>
    </w:p>
    <w:p w14:paraId="145A5E71" w14:textId="77777777" w:rsidR="00726B6A" w:rsidRPr="00CF114E" w:rsidRDefault="00726B6A" w:rsidP="00726B6A">
      <w:pPr>
        <w:jc w:val="center"/>
      </w:pPr>
      <w:r w:rsidRPr="00CF114E">
        <w:t>[</w:t>
      </w:r>
      <w:r w:rsidR="00FC4F02" w:rsidRPr="00CF114E">
        <w:t>Organization</w:t>
      </w:r>
      <w:r w:rsidRPr="00CF114E">
        <w:t xml:space="preserve"> name]</w:t>
      </w:r>
    </w:p>
    <w:p w14:paraId="69E5C860" w14:textId="77777777" w:rsidR="00726B6A" w:rsidRPr="00CF114E" w:rsidRDefault="00726B6A" w:rsidP="00726B6A">
      <w:pPr>
        <w:jc w:val="center"/>
      </w:pPr>
    </w:p>
    <w:p w14:paraId="2F44F4FA" w14:textId="77777777" w:rsidR="00726B6A" w:rsidRPr="00CF114E" w:rsidRDefault="00726B6A" w:rsidP="00726B6A">
      <w:pPr>
        <w:jc w:val="center"/>
      </w:pPr>
    </w:p>
    <w:p w14:paraId="0376D618" w14:textId="77777777" w:rsidR="00726B6A" w:rsidRPr="00CF114E" w:rsidRDefault="00C74F64" w:rsidP="00726B6A">
      <w:pPr>
        <w:jc w:val="center"/>
        <w:rPr>
          <w:b/>
          <w:sz w:val="32"/>
          <w:szCs w:val="32"/>
        </w:rPr>
      </w:pPr>
      <w:commentRangeStart w:id="2"/>
      <w:r>
        <w:rPr>
          <w:b/>
          <w:sz w:val="32"/>
        </w:rPr>
        <w:t xml:space="preserve">PROJECT PROPOSAL FOR </w:t>
      </w:r>
      <w:r w:rsidR="00FF6C49">
        <w:rPr>
          <w:b/>
          <w:sz w:val="32"/>
        </w:rPr>
        <w:t>ISO 20000</w:t>
      </w:r>
      <w:r>
        <w:rPr>
          <w:b/>
          <w:sz w:val="32"/>
        </w:rPr>
        <w:t xml:space="preserve"> IMPLEMENTATION</w:t>
      </w:r>
      <w:commentRangeEnd w:id="2"/>
      <w:r w:rsidR="0029586F">
        <w:rPr>
          <w:rStyle w:val="a6"/>
        </w:rPr>
        <w:commentReference w:id="2"/>
      </w:r>
    </w:p>
    <w:p w14:paraId="00FFFDD6" w14:textId="77777777" w:rsidR="00726B6A" w:rsidRPr="00CF114E" w:rsidRDefault="00726B6A" w:rsidP="00726B6A">
      <w:pPr>
        <w:jc w:val="center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6720"/>
      </w:tblGrid>
      <w:tr w:rsidR="00726B6A" w:rsidRPr="00CF114E" w14:paraId="022AD8AA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B9A72C" w14:textId="77777777" w:rsidR="00726B6A" w:rsidRPr="00CF114E" w:rsidRDefault="00726B6A">
            <w:commentRangeStart w:id="3"/>
            <w:r w:rsidRPr="00CF114E">
              <w:t>Code</w:t>
            </w:r>
            <w:commentRangeEnd w:id="3"/>
            <w:r w:rsidR="0029586F">
              <w:rPr>
                <w:rStyle w:val="a6"/>
              </w:rPr>
              <w:commentReference w:id="3"/>
            </w:r>
            <w:r w:rsidRPr="00CF114E">
              <w:t>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F382D" w14:textId="77777777" w:rsidR="00726B6A" w:rsidRPr="00CF114E" w:rsidRDefault="00726B6A"/>
        </w:tc>
      </w:tr>
      <w:tr w:rsidR="00726B6A" w:rsidRPr="00CF114E" w14:paraId="189F23E0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C69BB8" w14:textId="77777777" w:rsidR="00726B6A" w:rsidRPr="00CF114E" w:rsidRDefault="00726B6A">
            <w:r w:rsidRPr="00CF114E">
              <w:t>Version: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0B0E6" w14:textId="77777777" w:rsidR="00726B6A" w:rsidRPr="00CF114E" w:rsidRDefault="00726B6A"/>
        </w:tc>
      </w:tr>
      <w:tr w:rsidR="00726B6A" w:rsidRPr="00CF114E" w14:paraId="4B2BFAAF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C300452" w14:textId="77777777" w:rsidR="00726B6A" w:rsidRPr="00CF114E" w:rsidRDefault="00726B6A">
            <w:r w:rsidRPr="00CF114E">
              <w:t>Date of version: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27D41" w14:textId="77777777" w:rsidR="00726B6A" w:rsidRPr="00CF114E" w:rsidRDefault="00726B6A"/>
        </w:tc>
      </w:tr>
      <w:tr w:rsidR="00726B6A" w:rsidRPr="00CF114E" w14:paraId="000BBE42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3CDDC5" w14:textId="77777777" w:rsidR="00726B6A" w:rsidRPr="00CF114E" w:rsidRDefault="00726B6A">
            <w:r w:rsidRPr="00CF114E">
              <w:t>Created 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4B25F" w14:textId="77777777" w:rsidR="00726B6A" w:rsidRPr="00CF114E" w:rsidRDefault="00726B6A"/>
        </w:tc>
      </w:tr>
      <w:tr w:rsidR="00726B6A" w:rsidRPr="00CF114E" w14:paraId="6A839551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8E91FD" w14:textId="77777777" w:rsidR="00726B6A" w:rsidRPr="00CF114E" w:rsidRDefault="00726B6A">
            <w:r w:rsidRPr="00CF114E">
              <w:t>Approved 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3709A" w14:textId="77777777" w:rsidR="00726B6A" w:rsidRPr="00CF114E" w:rsidRDefault="00726B6A"/>
        </w:tc>
      </w:tr>
      <w:tr w:rsidR="00726B6A" w:rsidRPr="00CF114E" w14:paraId="41FFF19D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04284E" w14:textId="77777777" w:rsidR="00726B6A" w:rsidRPr="00CF114E" w:rsidRDefault="00726B6A">
            <w:r w:rsidRPr="00CF114E">
              <w:t>Confidentiality level: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B170C" w14:textId="77777777" w:rsidR="00726B6A" w:rsidRPr="00CF114E" w:rsidRDefault="00726B6A"/>
        </w:tc>
      </w:tr>
    </w:tbl>
    <w:p w14:paraId="12E4EE1A" w14:textId="77777777" w:rsidR="00F454F5" w:rsidRPr="00CF114E" w:rsidRDefault="00F454F5">
      <w:r w:rsidRPr="00CF114E">
        <w:br w:type="page"/>
      </w:r>
    </w:p>
    <w:p w14:paraId="738F1BA8" w14:textId="77777777" w:rsidR="00980C8C" w:rsidRPr="00CF114E" w:rsidRDefault="00980C8C" w:rsidP="00980C8C">
      <w:pPr>
        <w:rPr>
          <w:b/>
          <w:sz w:val="28"/>
          <w:szCs w:val="28"/>
        </w:rPr>
      </w:pPr>
      <w:r w:rsidRPr="00CF114E">
        <w:rPr>
          <w:b/>
          <w:sz w:val="28"/>
        </w:rPr>
        <w:lastRenderedPageBreak/>
        <w:t>Change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987"/>
        <w:gridCol w:w="1600"/>
        <w:gridCol w:w="5101"/>
      </w:tblGrid>
      <w:tr w:rsidR="00980C8C" w:rsidRPr="00CF114E" w14:paraId="0C128396" w14:textId="77777777" w:rsidTr="00C247C5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EF6B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Date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D196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Version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228AD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Created by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F7619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Description of change</w:t>
            </w:r>
          </w:p>
        </w:tc>
      </w:tr>
      <w:tr w:rsidR="00980C8C" w:rsidRPr="00CF114E" w14:paraId="7664418F" w14:textId="77777777" w:rsidTr="00C247C5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3F65" w14:textId="070E6203" w:rsidR="00980C8C" w:rsidRPr="00CF114E" w:rsidRDefault="00876A5E">
            <w:r>
              <w:t>xx/xx/2021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EAC5" w14:textId="4911B103" w:rsidR="00980C8C" w:rsidRPr="00CF114E" w:rsidRDefault="00876A5E">
            <w:r>
              <w:t>0.2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62C2" w14:textId="46E4C223" w:rsidR="00980C8C" w:rsidRPr="00CF114E" w:rsidRDefault="00876A5E">
            <w:r>
              <w:t>20000Academy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6221" w14:textId="2A994753" w:rsidR="00980C8C" w:rsidRPr="00CF114E" w:rsidRDefault="00876A5E">
            <w:r>
              <w:t>Review and update of template</w:t>
            </w:r>
          </w:p>
        </w:tc>
      </w:tr>
      <w:tr w:rsidR="00980C8C" w:rsidRPr="00CF114E" w14:paraId="50B675D9" w14:textId="77777777" w:rsidTr="00C247C5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0647" w14:textId="77777777" w:rsidR="00980C8C" w:rsidRPr="00CF114E" w:rsidRDefault="00980C8C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166" w14:textId="77777777" w:rsidR="00980C8C" w:rsidRPr="00CF114E" w:rsidRDefault="00980C8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F66B" w14:textId="77777777" w:rsidR="00980C8C" w:rsidRPr="00CF114E" w:rsidRDefault="00980C8C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41D7" w14:textId="77777777" w:rsidR="00980C8C" w:rsidRPr="00CF114E" w:rsidRDefault="00980C8C"/>
        </w:tc>
      </w:tr>
      <w:tr w:rsidR="00980C8C" w:rsidRPr="00CF114E" w14:paraId="1C80F4A3" w14:textId="77777777" w:rsidTr="00C247C5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EE23" w14:textId="77777777" w:rsidR="00980C8C" w:rsidRPr="00CF114E" w:rsidRDefault="00980C8C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6233" w14:textId="77777777" w:rsidR="00980C8C" w:rsidRPr="00CF114E" w:rsidRDefault="00980C8C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FBD2" w14:textId="77777777" w:rsidR="00980C8C" w:rsidRPr="00CF114E" w:rsidRDefault="00980C8C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8818" w14:textId="77777777" w:rsidR="00980C8C" w:rsidRPr="00CF114E" w:rsidRDefault="00980C8C"/>
        </w:tc>
      </w:tr>
      <w:tr w:rsidR="002378D1" w:rsidRPr="00CF114E" w14:paraId="285C42D6" w14:textId="77777777" w:rsidTr="00C247C5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C49E" w14:textId="77777777" w:rsidR="002378D1" w:rsidRPr="00CF114E" w:rsidRDefault="002378D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C1B" w14:textId="77777777" w:rsidR="002378D1" w:rsidRPr="00CF114E" w:rsidRDefault="002378D1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3EF4" w14:textId="77777777" w:rsidR="002378D1" w:rsidRPr="00CF114E" w:rsidRDefault="002378D1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0ADB" w14:textId="77777777" w:rsidR="002378D1" w:rsidRPr="00CF114E" w:rsidRDefault="002378D1"/>
        </w:tc>
      </w:tr>
      <w:tr w:rsidR="002378D1" w:rsidRPr="00CF114E" w14:paraId="24A7AAC7" w14:textId="77777777" w:rsidTr="00C247C5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C5F5" w14:textId="77777777" w:rsidR="002378D1" w:rsidRPr="00CF114E" w:rsidRDefault="002378D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4D61" w14:textId="77777777" w:rsidR="002378D1" w:rsidRPr="00CF114E" w:rsidRDefault="002378D1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4200" w14:textId="77777777" w:rsidR="002378D1" w:rsidRPr="00CF114E" w:rsidRDefault="002378D1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E9F0" w14:textId="77777777" w:rsidR="002378D1" w:rsidRPr="00CF114E" w:rsidRDefault="002378D1"/>
        </w:tc>
      </w:tr>
      <w:tr w:rsidR="002378D1" w:rsidRPr="00CF114E" w14:paraId="66AC32FD" w14:textId="77777777" w:rsidTr="00C247C5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13E" w14:textId="77777777" w:rsidR="002378D1" w:rsidRPr="00CF114E" w:rsidRDefault="002378D1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7645" w14:textId="77777777" w:rsidR="002378D1" w:rsidRPr="00CF114E" w:rsidRDefault="002378D1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FA5F" w14:textId="77777777" w:rsidR="002378D1" w:rsidRPr="00CF114E" w:rsidRDefault="002378D1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0F64" w14:textId="77777777" w:rsidR="002378D1" w:rsidRPr="00CF114E" w:rsidRDefault="002378D1"/>
        </w:tc>
      </w:tr>
    </w:tbl>
    <w:p w14:paraId="772CEE92" w14:textId="77777777" w:rsidR="00F62FD2" w:rsidRPr="00CF114E" w:rsidRDefault="00F62FD2" w:rsidP="00980C8C">
      <w:pPr>
        <w:rPr>
          <w:rFonts w:cs="Calibri"/>
          <w:b/>
          <w:sz w:val="28"/>
        </w:rPr>
      </w:pPr>
    </w:p>
    <w:p w14:paraId="11C94F01" w14:textId="77777777" w:rsidR="00980C8C" w:rsidRPr="00CF114E" w:rsidRDefault="00980C8C" w:rsidP="00980C8C">
      <w:pPr>
        <w:rPr>
          <w:rFonts w:cs="Calibri"/>
          <w:b/>
          <w:sz w:val="28"/>
          <w:szCs w:val="28"/>
        </w:rPr>
      </w:pPr>
      <w:r w:rsidRPr="00CF114E">
        <w:rPr>
          <w:rFonts w:cs="Calibri"/>
          <w:b/>
          <w:sz w:val="28"/>
        </w:rPr>
        <w:t>Table of contents</w:t>
      </w:r>
    </w:p>
    <w:bookmarkStart w:id="4" w:name="_Toc268771266"/>
    <w:bookmarkStart w:id="5" w:name="_Toc269460433"/>
    <w:p w14:paraId="4950A747" w14:textId="30C39FEB" w:rsidR="00C247C5" w:rsidRDefault="00A3295F">
      <w:pPr>
        <w:pStyle w:val="1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r w:rsidRPr="00CF114E">
        <w:rPr>
          <w:rFonts w:cs="Calibri"/>
          <w:lang w:val="en-US"/>
        </w:rPr>
        <w:fldChar w:fldCharType="begin"/>
      </w:r>
      <w:r w:rsidR="008523FC" w:rsidRPr="00CF114E">
        <w:rPr>
          <w:rFonts w:cs="Calibri"/>
          <w:lang w:val="en-US"/>
        </w:rPr>
        <w:instrText xml:space="preserve"> TOC \o "1-4" \h \z \u </w:instrText>
      </w:r>
      <w:r w:rsidRPr="00CF114E">
        <w:rPr>
          <w:rFonts w:cs="Calibri"/>
          <w:lang w:val="en-US"/>
        </w:rPr>
        <w:fldChar w:fldCharType="separate"/>
      </w:r>
      <w:hyperlink w:anchor="_Toc64301991" w:history="1">
        <w:r w:rsidR="00C247C5" w:rsidRPr="00091633">
          <w:rPr>
            <w:rStyle w:val="ad"/>
            <w:rFonts w:cs="Calibri"/>
            <w:noProof/>
          </w:rPr>
          <w:t>1.</w:t>
        </w:r>
        <w:r w:rsidR="00C247C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C247C5" w:rsidRPr="00091633">
          <w:rPr>
            <w:rStyle w:val="ad"/>
            <w:rFonts w:cs="Calibri"/>
            <w:noProof/>
          </w:rPr>
          <w:t>Reasoning</w:t>
        </w:r>
        <w:r w:rsidR="00C247C5">
          <w:rPr>
            <w:noProof/>
            <w:webHidden/>
          </w:rPr>
          <w:tab/>
        </w:r>
        <w:r w:rsidR="00C247C5">
          <w:rPr>
            <w:noProof/>
            <w:webHidden/>
          </w:rPr>
          <w:fldChar w:fldCharType="begin"/>
        </w:r>
        <w:r w:rsidR="00C247C5">
          <w:rPr>
            <w:noProof/>
            <w:webHidden/>
          </w:rPr>
          <w:instrText xml:space="preserve"> PAGEREF _Toc64301991 \h </w:instrText>
        </w:r>
        <w:r w:rsidR="00C247C5">
          <w:rPr>
            <w:noProof/>
            <w:webHidden/>
          </w:rPr>
        </w:r>
        <w:r w:rsidR="00C247C5">
          <w:rPr>
            <w:noProof/>
            <w:webHidden/>
          </w:rPr>
          <w:fldChar w:fldCharType="separate"/>
        </w:r>
        <w:r w:rsidR="00C247C5">
          <w:rPr>
            <w:noProof/>
            <w:webHidden/>
          </w:rPr>
          <w:t>2</w:t>
        </w:r>
        <w:r w:rsidR="00C247C5">
          <w:rPr>
            <w:noProof/>
            <w:webHidden/>
          </w:rPr>
          <w:fldChar w:fldCharType="end"/>
        </w:r>
      </w:hyperlink>
    </w:p>
    <w:p w14:paraId="362E1A8C" w14:textId="3D873B5E" w:rsidR="00C247C5" w:rsidRDefault="00CD3124">
      <w:pPr>
        <w:pStyle w:val="1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64301992" w:history="1">
        <w:r w:rsidR="00C247C5" w:rsidRPr="00091633">
          <w:rPr>
            <w:rStyle w:val="ad"/>
            <w:rFonts w:cs="Calibri"/>
            <w:noProof/>
          </w:rPr>
          <w:t>2.</w:t>
        </w:r>
        <w:r w:rsidR="00C247C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C247C5" w:rsidRPr="00091633">
          <w:rPr>
            <w:rStyle w:val="ad"/>
            <w:rFonts w:cs="Calibri"/>
            <w:noProof/>
          </w:rPr>
          <w:t>Purpose</w:t>
        </w:r>
        <w:r w:rsidR="00C247C5">
          <w:rPr>
            <w:noProof/>
            <w:webHidden/>
          </w:rPr>
          <w:tab/>
        </w:r>
        <w:r w:rsidR="00C247C5">
          <w:rPr>
            <w:noProof/>
            <w:webHidden/>
          </w:rPr>
          <w:fldChar w:fldCharType="begin"/>
        </w:r>
        <w:r w:rsidR="00C247C5">
          <w:rPr>
            <w:noProof/>
            <w:webHidden/>
          </w:rPr>
          <w:instrText xml:space="preserve"> PAGEREF _Toc64301992 \h </w:instrText>
        </w:r>
        <w:r w:rsidR="00C247C5">
          <w:rPr>
            <w:noProof/>
            <w:webHidden/>
          </w:rPr>
        </w:r>
        <w:r w:rsidR="00C247C5">
          <w:rPr>
            <w:noProof/>
            <w:webHidden/>
          </w:rPr>
          <w:fldChar w:fldCharType="separate"/>
        </w:r>
        <w:r w:rsidR="00C247C5">
          <w:rPr>
            <w:noProof/>
            <w:webHidden/>
          </w:rPr>
          <w:t>2</w:t>
        </w:r>
        <w:r w:rsidR="00C247C5">
          <w:rPr>
            <w:noProof/>
            <w:webHidden/>
          </w:rPr>
          <w:fldChar w:fldCharType="end"/>
        </w:r>
      </w:hyperlink>
    </w:p>
    <w:p w14:paraId="21BD38D7" w14:textId="4FD9486E" w:rsidR="00C247C5" w:rsidRDefault="00CD3124">
      <w:pPr>
        <w:pStyle w:val="1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64301993" w:history="1">
        <w:r w:rsidR="00C247C5" w:rsidRPr="00091633">
          <w:rPr>
            <w:rStyle w:val="ad"/>
            <w:rFonts w:cs="Calibri"/>
            <w:noProof/>
          </w:rPr>
          <w:t>3.</w:t>
        </w:r>
        <w:r w:rsidR="00C247C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C247C5" w:rsidRPr="00091633">
          <w:rPr>
            <w:rStyle w:val="ad"/>
            <w:rFonts w:cs="Calibri"/>
            <w:noProof/>
          </w:rPr>
          <w:t>Project duration and structure</w:t>
        </w:r>
        <w:r w:rsidR="00C247C5">
          <w:rPr>
            <w:noProof/>
            <w:webHidden/>
          </w:rPr>
          <w:tab/>
        </w:r>
        <w:r w:rsidR="00C247C5">
          <w:rPr>
            <w:noProof/>
            <w:webHidden/>
          </w:rPr>
          <w:fldChar w:fldCharType="begin"/>
        </w:r>
        <w:r w:rsidR="00C247C5">
          <w:rPr>
            <w:noProof/>
            <w:webHidden/>
          </w:rPr>
          <w:instrText xml:space="preserve"> PAGEREF _Toc64301993 \h </w:instrText>
        </w:r>
        <w:r w:rsidR="00C247C5">
          <w:rPr>
            <w:noProof/>
            <w:webHidden/>
          </w:rPr>
        </w:r>
        <w:r w:rsidR="00C247C5">
          <w:rPr>
            <w:noProof/>
            <w:webHidden/>
          </w:rPr>
          <w:fldChar w:fldCharType="separate"/>
        </w:r>
        <w:r w:rsidR="00C247C5">
          <w:rPr>
            <w:noProof/>
            <w:webHidden/>
          </w:rPr>
          <w:t>3</w:t>
        </w:r>
        <w:r w:rsidR="00C247C5">
          <w:rPr>
            <w:noProof/>
            <w:webHidden/>
          </w:rPr>
          <w:fldChar w:fldCharType="end"/>
        </w:r>
      </w:hyperlink>
    </w:p>
    <w:p w14:paraId="733A4A9F" w14:textId="08099E39" w:rsidR="00C247C5" w:rsidRDefault="00CD3124">
      <w:pPr>
        <w:pStyle w:val="1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64301994" w:history="1">
        <w:r w:rsidR="00C247C5" w:rsidRPr="00091633">
          <w:rPr>
            <w:rStyle w:val="ad"/>
            <w:rFonts w:cs="Calibri"/>
            <w:noProof/>
          </w:rPr>
          <w:t>4.</w:t>
        </w:r>
        <w:r w:rsidR="00C247C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C247C5" w:rsidRPr="00091633">
          <w:rPr>
            <w:rStyle w:val="ad"/>
            <w:rFonts w:cs="Calibri"/>
            <w:noProof/>
          </w:rPr>
          <w:t>Resources</w:t>
        </w:r>
        <w:r w:rsidR="00C247C5">
          <w:rPr>
            <w:noProof/>
            <w:webHidden/>
          </w:rPr>
          <w:tab/>
        </w:r>
        <w:r w:rsidR="00C247C5">
          <w:rPr>
            <w:noProof/>
            <w:webHidden/>
          </w:rPr>
          <w:fldChar w:fldCharType="begin"/>
        </w:r>
        <w:r w:rsidR="00C247C5">
          <w:rPr>
            <w:noProof/>
            <w:webHidden/>
          </w:rPr>
          <w:instrText xml:space="preserve"> PAGEREF _Toc64301994 \h </w:instrText>
        </w:r>
        <w:r w:rsidR="00C247C5">
          <w:rPr>
            <w:noProof/>
            <w:webHidden/>
          </w:rPr>
        </w:r>
        <w:r w:rsidR="00C247C5">
          <w:rPr>
            <w:noProof/>
            <w:webHidden/>
          </w:rPr>
          <w:fldChar w:fldCharType="separate"/>
        </w:r>
        <w:r w:rsidR="00C247C5">
          <w:rPr>
            <w:noProof/>
            <w:webHidden/>
          </w:rPr>
          <w:t>3</w:t>
        </w:r>
        <w:r w:rsidR="00C247C5">
          <w:rPr>
            <w:noProof/>
            <w:webHidden/>
          </w:rPr>
          <w:fldChar w:fldCharType="end"/>
        </w:r>
      </w:hyperlink>
    </w:p>
    <w:p w14:paraId="1E4DB0A6" w14:textId="4CFE6376" w:rsidR="00C247C5" w:rsidRDefault="00CD3124">
      <w:pPr>
        <w:pStyle w:val="1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64301995" w:history="1">
        <w:r w:rsidR="00C247C5" w:rsidRPr="00091633">
          <w:rPr>
            <w:rStyle w:val="ad"/>
            <w:rFonts w:cs="Calibri"/>
            <w:noProof/>
          </w:rPr>
          <w:t>5.</w:t>
        </w:r>
        <w:r w:rsidR="00C247C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C247C5" w:rsidRPr="00091633">
          <w:rPr>
            <w:rStyle w:val="ad"/>
            <w:rFonts w:cs="Calibri"/>
            <w:noProof/>
          </w:rPr>
          <w:t>Deliverables</w:t>
        </w:r>
        <w:r w:rsidR="00C247C5">
          <w:rPr>
            <w:noProof/>
            <w:webHidden/>
          </w:rPr>
          <w:tab/>
        </w:r>
        <w:r w:rsidR="00C247C5">
          <w:rPr>
            <w:noProof/>
            <w:webHidden/>
          </w:rPr>
          <w:fldChar w:fldCharType="begin"/>
        </w:r>
        <w:r w:rsidR="00C247C5">
          <w:rPr>
            <w:noProof/>
            <w:webHidden/>
          </w:rPr>
          <w:instrText xml:space="preserve"> PAGEREF _Toc64301995 \h </w:instrText>
        </w:r>
        <w:r w:rsidR="00C247C5">
          <w:rPr>
            <w:noProof/>
            <w:webHidden/>
          </w:rPr>
        </w:r>
        <w:r w:rsidR="00C247C5">
          <w:rPr>
            <w:noProof/>
            <w:webHidden/>
          </w:rPr>
          <w:fldChar w:fldCharType="separate"/>
        </w:r>
        <w:r w:rsidR="00C247C5">
          <w:rPr>
            <w:noProof/>
            <w:webHidden/>
          </w:rPr>
          <w:t>4</w:t>
        </w:r>
        <w:r w:rsidR="00C247C5">
          <w:rPr>
            <w:noProof/>
            <w:webHidden/>
          </w:rPr>
          <w:fldChar w:fldCharType="end"/>
        </w:r>
      </w:hyperlink>
    </w:p>
    <w:p w14:paraId="257E7F96" w14:textId="24291952" w:rsidR="00C247C5" w:rsidRDefault="00CD3124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  <w:sz w:val="22"/>
          <w:szCs w:val="22"/>
        </w:rPr>
      </w:pPr>
      <w:hyperlink w:anchor="_Toc64301996" w:history="1">
        <w:r w:rsidR="00C247C5" w:rsidRPr="00091633">
          <w:rPr>
            <w:rStyle w:val="ad"/>
            <w:rFonts w:eastAsia="Calibri"/>
          </w:rPr>
          <w:t>5.1</w:t>
        </w:r>
        <w:r w:rsidR="00C247C5">
          <w:rPr>
            <w:rFonts w:asciiTheme="minorHAnsi" w:eastAsiaTheme="minorEastAsia" w:hAnsiTheme="minorHAnsi" w:cstheme="minorBidi"/>
            <w:b w:val="0"/>
            <w:i w:val="0"/>
            <w:smallCaps w:val="0"/>
            <w:sz w:val="22"/>
            <w:szCs w:val="22"/>
          </w:rPr>
          <w:tab/>
        </w:r>
        <w:r w:rsidR="00C247C5" w:rsidRPr="00091633">
          <w:rPr>
            <w:rStyle w:val="ad"/>
            <w:rFonts w:eastAsia="Calibri"/>
          </w:rPr>
          <w:t>SMS General requirements-related documents</w:t>
        </w:r>
        <w:r w:rsidR="00C247C5">
          <w:rPr>
            <w:webHidden/>
          </w:rPr>
          <w:tab/>
        </w:r>
        <w:r w:rsidR="00C247C5">
          <w:rPr>
            <w:webHidden/>
          </w:rPr>
          <w:fldChar w:fldCharType="begin"/>
        </w:r>
        <w:r w:rsidR="00C247C5">
          <w:rPr>
            <w:webHidden/>
          </w:rPr>
          <w:instrText xml:space="preserve"> PAGEREF _Toc64301996 \h </w:instrText>
        </w:r>
        <w:r w:rsidR="00C247C5">
          <w:rPr>
            <w:webHidden/>
          </w:rPr>
        </w:r>
        <w:r w:rsidR="00C247C5">
          <w:rPr>
            <w:webHidden/>
          </w:rPr>
          <w:fldChar w:fldCharType="separate"/>
        </w:r>
        <w:r w:rsidR="00C247C5">
          <w:rPr>
            <w:webHidden/>
          </w:rPr>
          <w:t>4</w:t>
        </w:r>
        <w:r w:rsidR="00C247C5">
          <w:rPr>
            <w:webHidden/>
          </w:rPr>
          <w:fldChar w:fldCharType="end"/>
        </w:r>
      </w:hyperlink>
    </w:p>
    <w:p w14:paraId="00F16893" w14:textId="5F32C551" w:rsidR="00C247C5" w:rsidRDefault="00CD3124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  <w:sz w:val="22"/>
          <w:szCs w:val="22"/>
        </w:rPr>
      </w:pPr>
      <w:hyperlink w:anchor="_Toc64301997" w:history="1">
        <w:r w:rsidR="00C247C5" w:rsidRPr="00091633">
          <w:rPr>
            <w:rStyle w:val="ad"/>
            <w:rFonts w:eastAsia="Calibri"/>
          </w:rPr>
          <w:t>5.2</w:t>
        </w:r>
        <w:r w:rsidR="00C247C5">
          <w:rPr>
            <w:rFonts w:asciiTheme="minorHAnsi" w:eastAsiaTheme="minorEastAsia" w:hAnsiTheme="minorHAnsi" w:cstheme="minorBidi"/>
            <w:b w:val="0"/>
            <w:i w:val="0"/>
            <w:smallCaps w:val="0"/>
            <w:sz w:val="22"/>
            <w:szCs w:val="22"/>
          </w:rPr>
          <w:tab/>
        </w:r>
        <w:r w:rsidR="00C247C5" w:rsidRPr="00091633">
          <w:rPr>
            <w:rStyle w:val="ad"/>
            <w:rFonts w:eastAsia="Calibri"/>
          </w:rPr>
          <w:t>Design and transition of new or changed services</w:t>
        </w:r>
        <w:r w:rsidR="00C247C5">
          <w:rPr>
            <w:webHidden/>
          </w:rPr>
          <w:tab/>
        </w:r>
        <w:r w:rsidR="00C247C5">
          <w:rPr>
            <w:webHidden/>
          </w:rPr>
          <w:fldChar w:fldCharType="begin"/>
        </w:r>
        <w:r w:rsidR="00C247C5">
          <w:rPr>
            <w:webHidden/>
          </w:rPr>
          <w:instrText xml:space="preserve"> PAGEREF _Toc64301997 \h </w:instrText>
        </w:r>
        <w:r w:rsidR="00C247C5">
          <w:rPr>
            <w:webHidden/>
          </w:rPr>
        </w:r>
        <w:r w:rsidR="00C247C5">
          <w:rPr>
            <w:webHidden/>
          </w:rPr>
          <w:fldChar w:fldCharType="separate"/>
        </w:r>
        <w:r w:rsidR="00C247C5">
          <w:rPr>
            <w:webHidden/>
          </w:rPr>
          <w:t>4</w:t>
        </w:r>
        <w:r w:rsidR="00C247C5">
          <w:rPr>
            <w:webHidden/>
          </w:rPr>
          <w:fldChar w:fldCharType="end"/>
        </w:r>
      </w:hyperlink>
    </w:p>
    <w:p w14:paraId="48458307" w14:textId="17E71D64" w:rsidR="00C247C5" w:rsidRDefault="00CD3124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  <w:sz w:val="22"/>
          <w:szCs w:val="22"/>
        </w:rPr>
      </w:pPr>
      <w:hyperlink w:anchor="_Toc64301998" w:history="1">
        <w:r w:rsidR="00C247C5" w:rsidRPr="00091633">
          <w:rPr>
            <w:rStyle w:val="ad"/>
            <w:rFonts w:eastAsia="Calibri"/>
          </w:rPr>
          <w:t>5.3</w:t>
        </w:r>
        <w:r w:rsidR="00C247C5">
          <w:rPr>
            <w:rFonts w:asciiTheme="minorHAnsi" w:eastAsiaTheme="minorEastAsia" w:hAnsiTheme="minorHAnsi" w:cstheme="minorBidi"/>
            <w:b w:val="0"/>
            <w:i w:val="0"/>
            <w:smallCaps w:val="0"/>
            <w:sz w:val="22"/>
            <w:szCs w:val="22"/>
          </w:rPr>
          <w:tab/>
        </w:r>
        <w:r w:rsidR="00C247C5" w:rsidRPr="00091633">
          <w:rPr>
            <w:rStyle w:val="ad"/>
            <w:rFonts w:eastAsia="Calibri"/>
          </w:rPr>
          <w:t>Service delivery processes</w:t>
        </w:r>
        <w:r w:rsidR="00C247C5">
          <w:rPr>
            <w:webHidden/>
          </w:rPr>
          <w:tab/>
        </w:r>
        <w:r w:rsidR="00C247C5">
          <w:rPr>
            <w:webHidden/>
          </w:rPr>
          <w:fldChar w:fldCharType="begin"/>
        </w:r>
        <w:r w:rsidR="00C247C5">
          <w:rPr>
            <w:webHidden/>
          </w:rPr>
          <w:instrText xml:space="preserve"> PAGEREF _Toc64301998 \h </w:instrText>
        </w:r>
        <w:r w:rsidR="00C247C5">
          <w:rPr>
            <w:webHidden/>
          </w:rPr>
        </w:r>
        <w:r w:rsidR="00C247C5">
          <w:rPr>
            <w:webHidden/>
          </w:rPr>
          <w:fldChar w:fldCharType="separate"/>
        </w:r>
        <w:r w:rsidR="00C247C5">
          <w:rPr>
            <w:webHidden/>
          </w:rPr>
          <w:t>4</w:t>
        </w:r>
        <w:r w:rsidR="00C247C5">
          <w:rPr>
            <w:webHidden/>
          </w:rPr>
          <w:fldChar w:fldCharType="end"/>
        </w:r>
      </w:hyperlink>
    </w:p>
    <w:p w14:paraId="2DC08327" w14:textId="47000AF3" w:rsidR="00C247C5" w:rsidRDefault="00CD3124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  <w:sz w:val="22"/>
          <w:szCs w:val="22"/>
        </w:rPr>
      </w:pPr>
      <w:hyperlink w:anchor="_Toc64301999" w:history="1">
        <w:r w:rsidR="00C247C5" w:rsidRPr="00091633">
          <w:rPr>
            <w:rStyle w:val="ad"/>
            <w:rFonts w:eastAsia="Calibri"/>
          </w:rPr>
          <w:t>5.4</w:t>
        </w:r>
        <w:r w:rsidR="00C247C5">
          <w:rPr>
            <w:rFonts w:asciiTheme="minorHAnsi" w:eastAsiaTheme="minorEastAsia" w:hAnsiTheme="minorHAnsi" w:cstheme="minorBidi"/>
            <w:b w:val="0"/>
            <w:i w:val="0"/>
            <w:smallCaps w:val="0"/>
            <w:sz w:val="22"/>
            <w:szCs w:val="22"/>
          </w:rPr>
          <w:tab/>
        </w:r>
        <w:r w:rsidR="00C247C5" w:rsidRPr="00091633">
          <w:rPr>
            <w:rStyle w:val="ad"/>
            <w:rFonts w:eastAsia="Calibri"/>
          </w:rPr>
          <w:t>Relationship processes</w:t>
        </w:r>
        <w:r w:rsidR="00C247C5">
          <w:rPr>
            <w:webHidden/>
          </w:rPr>
          <w:tab/>
        </w:r>
        <w:r w:rsidR="00C247C5">
          <w:rPr>
            <w:webHidden/>
          </w:rPr>
          <w:fldChar w:fldCharType="begin"/>
        </w:r>
        <w:r w:rsidR="00C247C5">
          <w:rPr>
            <w:webHidden/>
          </w:rPr>
          <w:instrText xml:space="preserve"> PAGEREF _Toc64301999 \h </w:instrText>
        </w:r>
        <w:r w:rsidR="00C247C5">
          <w:rPr>
            <w:webHidden/>
          </w:rPr>
        </w:r>
        <w:r w:rsidR="00C247C5">
          <w:rPr>
            <w:webHidden/>
          </w:rPr>
          <w:fldChar w:fldCharType="separate"/>
        </w:r>
        <w:r w:rsidR="00C247C5">
          <w:rPr>
            <w:webHidden/>
          </w:rPr>
          <w:t>4</w:t>
        </w:r>
        <w:r w:rsidR="00C247C5">
          <w:rPr>
            <w:webHidden/>
          </w:rPr>
          <w:fldChar w:fldCharType="end"/>
        </w:r>
      </w:hyperlink>
    </w:p>
    <w:p w14:paraId="4D744BC7" w14:textId="7F60877C" w:rsidR="00C247C5" w:rsidRDefault="00CD3124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  <w:sz w:val="22"/>
          <w:szCs w:val="22"/>
        </w:rPr>
      </w:pPr>
      <w:hyperlink w:anchor="_Toc64302000" w:history="1">
        <w:r w:rsidR="00C247C5" w:rsidRPr="00091633">
          <w:rPr>
            <w:rStyle w:val="ad"/>
            <w:rFonts w:eastAsia="Calibri"/>
          </w:rPr>
          <w:t>5.5</w:t>
        </w:r>
        <w:r w:rsidR="00C247C5">
          <w:rPr>
            <w:rFonts w:asciiTheme="minorHAnsi" w:eastAsiaTheme="minorEastAsia" w:hAnsiTheme="minorHAnsi" w:cstheme="minorBidi"/>
            <w:b w:val="0"/>
            <w:i w:val="0"/>
            <w:smallCaps w:val="0"/>
            <w:sz w:val="22"/>
            <w:szCs w:val="22"/>
          </w:rPr>
          <w:tab/>
        </w:r>
        <w:r w:rsidR="00C247C5" w:rsidRPr="00091633">
          <w:rPr>
            <w:rStyle w:val="ad"/>
            <w:rFonts w:eastAsia="Calibri"/>
          </w:rPr>
          <w:t>Resolution processes</w:t>
        </w:r>
        <w:r w:rsidR="00C247C5">
          <w:rPr>
            <w:webHidden/>
          </w:rPr>
          <w:tab/>
        </w:r>
        <w:r w:rsidR="00C247C5">
          <w:rPr>
            <w:webHidden/>
          </w:rPr>
          <w:fldChar w:fldCharType="begin"/>
        </w:r>
        <w:r w:rsidR="00C247C5">
          <w:rPr>
            <w:webHidden/>
          </w:rPr>
          <w:instrText xml:space="preserve"> PAGEREF _Toc64302000 \h </w:instrText>
        </w:r>
        <w:r w:rsidR="00C247C5">
          <w:rPr>
            <w:webHidden/>
          </w:rPr>
        </w:r>
        <w:r w:rsidR="00C247C5">
          <w:rPr>
            <w:webHidden/>
          </w:rPr>
          <w:fldChar w:fldCharType="separate"/>
        </w:r>
        <w:r w:rsidR="00C247C5">
          <w:rPr>
            <w:webHidden/>
          </w:rPr>
          <w:t>4</w:t>
        </w:r>
        <w:r w:rsidR="00C247C5">
          <w:rPr>
            <w:webHidden/>
          </w:rPr>
          <w:fldChar w:fldCharType="end"/>
        </w:r>
      </w:hyperlink>
    </w:p>
    <w:p w14:paraId="018BFE9E" w14:textId="302C98B5" w:rsidR="00C247C5" w:rsidRDefault="00CD3124">
      <w:pPr>
        <w:pStyle w:val="21"/>
        <w:rPr>
          <w:rStyle w:val="ad"/>
        </w:rPr>
      </w:pPr>
      <w:hyperlink w:anchor="_Toc64302001" w:history="1">
        <w:r w:rsidR="00C247C5" w:rsidRPr="00091633">
          <w:rPr>
            <w:rStyle w:val="ad"/>
            <w:rFonts w:eastAsia="Calibri"/>
          </w:rPr>
          <w:t>5.6</w:t>
        </w:r>
        <w:r w:rsidR="00C247C5">
          <w:rPr>
            <w:rFonts w:asciiTheme="minorHAnsi" w:eastAsiaTheme="minorEastAsia" w:hAnsiTheme="minorHAnsi" w:cstheme="minorBidi"/>
            <w:b w:val="0"/>
            <w:i w:val="0"/>
            <w:smallCaps w:val="0"/>
            <w:sz w:val="22"/>
            <w:szCs w:val="22"/>
          </w:rPr>
          <w:tab/>
        </w:r>
        <w:r w:rsidR="00C247C5" w:rsidRPr="00091633">
          <w:rPr>
            <w:rStyle w:val="ad"/>
            <w:rFonts w:eastAsia="Calibri"/>
          </w:rPr>
          <w:t>Control processes</w:t>
        </w:r>
        <w:r w:rsidR="00C247C5">
          <w:rPr>
            <w:webHidden/>
          </w:rPr>
          <w:tab/>
        </w:r>
        <w:r w:rsidR="00C247C5">
          <w:rPr>
            <w:webHidden/>
          </w:rPr>
          <w:fldChar w:fldCharType="begin"/>
        </w:r>
        <w:r w:rsidR="00C247C5">
          <w:rPr>
            <w:webHidden/>
          </w:rPr>
          <w:instrText xml:space="preserve"> PAGEREF _Toc64302001 \h </w:instrText>
        </w:r>
        <w:r w:rsidR="00C247C5">
          <w:rPr>
            <w:webHidden/>
          </w:rPr>
        </w:r>
        <w:r w:rsidR="00C247C5">
          <w:rPr>
            <w:webHidden/>
          </w:rPr>
          <w:fldChar w:fldCharType="separate"/>
        </w:r>
        <w:r w:rsidR="00C247C5">
          <w:rPr>
            <w:webHidden/>
          </w:rPr>
          <w:t>5</w:t>
        </w:r>
        <w:r w:rsidR="00C247C5">
          <w:rPr>
            <w:webHidden/>
          </w:rPr>
          <w:fldChar w:fldCharType="end"/>
        </w:r>
      </w:hyperlink>
    </w:p>
    <w:p w14:paraId="39EB2874" w14:textId="0D7BB5AC" w:rsidR="00C247C5" w:rsidRDefault="00C247C5" w:rsidP="00C247C5">
      <w:pPr>
        <w:rPr>
          <w:lang w:val="en-GB"/>
        </w:rPr>
      </w:pPr>
    </w:p>
    <w:p w14:paraId="5DF53E8E" w14:textId="246DBAD5" w:rsidR="00C247C5" w:rsidRDefault="00C247C5">
      <w:pPr>
        <w:rPr>
          <w:lang w:val="en-GB"/>
        </w:rPr>
      </w:pPr>
      <w:r>
        <w:rPr>
          <w:lang w:val="en-GB"/>
        </w:rPr>
        <w:br w:type="page"/>
      </w:r>
    </w:p>
    <w:p w14:paraId="20A550C7" w14:textId="77777777" w:rsidR="00C247C5" w:rsidRPr="00C247C5" w:rsidRDefault="00C247C5" w:rsidP="00C247C5">
      <w:pPr>
        <w:rPr>
          <w:lang w:val="en-GB"/>
        </w:rPr>
      </w:pPr>
    </w:p>
    <w:p w14:paraId="034E2644" w14:textId="72B3A765" w:rsidR="008170C1" w:rsidRPr="008170C1" w:rsidRDefault="00A3295F" w:rsidP="00FD5E6E">
      <w:pPr>
        <w:pStyle w:val="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r w:rsidRPr="00CF114E">
        <w:rPr>
          <w:rFonts w:cs="Calibri"/>
        </w:rPr>
        <w:fldChar w:fldCharType="end"/>
      </w:r>
      <w:bookmarkStart w:id="6" w:name="_Toc64301991"/>
      <w:bookmarkStart w:id="7" w:name="_Toc360200699"/>
      <w:commentRangeStart w:id="8"/>
      <w:r w:rsidR="008170C1" w:rsidRPr="008170C1">
        <w:rPr>
          <w:rFonts w:asciiTheme="minorHAnsi" w:hAnsiTheme="minorHAnsi" w:cs="Calibri"/>
          <w:color w:val="auto"/>
        </w:rPr>
        <w:t>Reasoning</w:t>
      </w:r>
      <w:bookmarkEnd w:id="6"/>
      <w:commentRangeEnd w:id="8"/>
      <w:r w:rsidR="0029586F">
        <w:rPr>
          <w:rStyle w:val="a6"/>
          <w:rFonts w:asciiTheme="minorHAnsi" w:eastAsiaTheme="minorEastAsia" w:hAnsiTheme="minorHAnsi" w:cstheme="minorBidi"/>
          <w:b w:val="0"/>
          <w:bCs w:val="0"/>
          <w:color w:val="auto"/>
        </w:rPr>
        <w:commentReference w:id="8"/>
      </w:r>
    </w:p>
    <w:p w14:paraId="681EBAF1" w14:textId="77777777" w:rsidR="00D81BC5" w:rsidRDefault="00D81BC5" w:rsidP="004155B8">
      <w:pPr>
        <w:spacing w:after="0"/>
      </w:pPr>
      <w:r>
        <w:t xml:space="preserve">Primary reasons for </w:t>
      </w:r>
      <w:r w:rsidR="00FC0320">
        <w:t>ISO 20000</w:t>
      </w:r>
      <w:r>
        <w:t xml:space="preserve"> implementation are:</w:t>
      </w:r>
    </w:p>
    <w:p w14:paraId="7DF6B140" w14:textId="77777777" w:rsidR="00FC0320" w:rsidRDefault="00FC0320" w:rsidP="004155B8">
      <w:pPr>
        <w:pStyle w:val="a5"/>
        <w:numPr>
          <w:ilvl w:val="0"/>
          <w:numId w:val="21"/>
        </w:numPr>
      </w:pPr>
      <w:r>
        <w:t>dedication to excellence in managing services</w:t>
      </w:r>
      <w:r w:rsidR="002C12B9">
        <w:t>,</w:t>
      </w:r>
      <w:r>
        <w:t xml:space="preserve"> which will be acknowledged by formal certification</w:t>
      </w:r>
    </w:p>
    <w:p w14:paraId="7BFAE533" w14:textId="77777777" w:rsidR="000F1C9E" w:rsidRDefault="000F1C9E" w:rsidP="004155B8">
      <w:pPr>
        <w:pStyle w:val="a5"/>
        <w:numPr>
          <w:ilvl w:val="0"/>
          <w:numId w:val="21"/>
        </w:numPr>
      </w:pPr>
      <w:r>
        <w:t>h</w:t>
      </w:r>
      <w:r w:rsidR="008170C1">
        <w:t>igher load of competitor activities</w:t>
      </w:r>
      <w:r w:rsidR="002C12B9">
        <w:t>,</w:t>
      </w:r>
      <w:r>
        <w:t xml:space="preserve"> which require </w:t>
      </w:r>
      <w:r w:rsidR="004155B8">
        <w:t>optimization of operational processes</w:t>
      </w:r>
    </w:p>
    <w:p w14:paraId="6337C698" w14:textId="77777777" w:rsidR="000F1C9E" w:rsidRDefault="008170C1" w:rsidP="004155B8">
      <w:pPr>
        <w:pStyle w:val="a5"/>
        <w:numPr>
          <w:ilvl w:val="0"/>
          <w:numId w:val="21"/>
        </w:numPr>
      </w:pPr>
      <w:r>
        <w:t>increase in number</w:t>
      </w:r>
      <w:r w:rsidR="000F1C9E">
        <w:t xml:space="preserve"> and complexity of the services</w:t>
      </w:r>
    </w:p>
    <w:p w14:paraId="6DCA92CD" w14:textId="77777777" w:rsidR="008170C1" w:rsidRDefault="000F1C9E" w:rsidP="004155B8">
      <w:pPr>
        <w:pStyle w:val="a5"/>
        <w:numPr>
          <w:ilvl w:val="0"/>
          <w:numId w:val="21"/>
        </w:numPr>
      </w:pPr>
      <w:r>
        <w:t>higher customer demand</w:t>
      </w:r>
      <w:r w:rsidR="004155B8">
        <w:t xml:space="preserve"> in scope of existing services</w:t>
      </w:r>
    </w:p>
    <w:p w14:paraId="0F6EBDA8" w14:textId="77777777" w:rsidR="000F1C9E" w:rsidRDefault="000F1C9E" w:rsidP="009F5D20">
      <w:pPr>
        <w:spacing w:after="0"/>
      </w:pPr>
      <w:r>
        <w:t xml:space="preserve">Secondary reasons to implement </w:t>
      </w:r>
      <w:r w:rsidR="00FC0320">
        <w:t>ISO 20000</w:t>
      </w:r>
      <w:r>
        <w:t xml:space="preserve"> are:</w:t>
      </w:r>
    </w:p>
    <w:p w14:paraId="266EA130" w14:textId="77777777" w:rsidR="004155B8" w:rsidRDefault="009F5D20" w:rsidP="009F5D20">
      <w:pPr>
        <w:pStyle w:val="a5"/>
        <w:numPr>
          <w:ilvl w:val="0"/>
          <w:numId w:val="22"/>
        </w:numPr>
      </w:pPr>
      <w:r>
        <w:t>demand to manage performance, capacity and availability of existing services</w:t>
      </w:r>
    </w:p>
    <w:p w14:paraId="7D2A6907" w14:textId="77777777" w:rsidR="009F5D20" w:rsidRDefault="009F5D20" w:rsidP="009F5D20">
      <w:pPr>
        <w:pStyle w:val="a5"/>
        <w:numPr>
          <w:ilvl w:val="0"/>
          <w:numId w:val="22"/>
        </w:numPr>
      </w:pPr>
      <w:r>
        <w:t>need to manage suppliers and internal support groups</w:t>
      </w:r>
    </w:p>
    <w:p w14:paraId="5F0C3364" w14:textId="77777777" w:rsidR="000F1C9E" w:rsidRPr="008170C1" w:rsidRDefault="000F1C9E" w:rsidP="008170C1"/>
    <w:p w14:paraId="721C7B49" w14:textId="77777777" w:rsidR="008523FC" w:rsidRPr="00CF114E" w:rsidRDefault="008523FC" w:rsidP="00FD5E6E">
      <w:pPr>
        <w:pStyle w:val="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9" w:name="_Toc64301992"/>
      <w:commentRangeStart w:id="10"/>
      <w:r w:rsidRPr="00CF114E">
        <w:rPr>
          <w:rFonts w:asciiTheme="minorHAnsi" w:hAnsiTheme="minorHAnsi" w:cs="Calibri"/>
          <w:color w:val="auto"/>
        </w:rPr>
        <w:t>Purpose</w:t>
      </w:r>
      <w:bookmarkEnd w:id="7"/>
      <w:bookmarkEnd w:id="9"/>
      <w:commentRangeEnd w:id="10"/>
      <w:r w:rsidR="0029586F">
        <w:rPr>
          <w:rStyle w:val="a6"/>
          <w:rFonts w:asciiTheme="minorHAnsi" w:eastAsiaTheme="minorEastAsia" w:hAnsiTheme="minorHAnsi" w:cstheme="minorBidi"/>
          <w:b w:val="0"/>
          <w:bCs w:val="0"/>
          <w:color w:val="auto"/>
        </w:rPr>
        <w:commentReference w:id="10"/>
      </w:r>
    </w:p>
    <w:bookmarkEnd w:id="4"/>
    <w:bookmarkEnd w:id="5"/>
    <w:p w14:paraId="49B2984E" w14:textId="77777777" w:rsidR="00F333FC" w:rsidRDefault="002C12B9" w:rsidP="00464B57">
      <w:pPr>
        <w:spacing w:after="0"/>
        <w:rPr>
          <w:rFonts w:cs="Calibri"/>
        </w:rPr>
      </w:pPr>
      <w:r>
        <w:rPr>
          <w:rFonts w:cs="Calibri"/>
        </w:rPr>
        <w:t>The p</w:t>
      </w:r>
      <w:r w:rsidR="008170C1">
        <w:rPr>
          <w:rFonts w:cs="Calibri"/>
        </w:rPr>
        <w:t>urpose of the project is to:</w:t>
      </w:r>
    </w:p>
    <w:p w14:paraId="6389BAAE" w14:textId="77777777" w:rsidR="00FC0320" w:rsidRDefault="00FC0320" w:rsidP="00FC0320">
      <w:pPr>
        <w:pStyle w:val="a5"/>
        <w:numPr>
          <w:ilvl w:val="0"/>
          <w:numId w:val="20"/>
        </w:numPr>
      </w:pPr>
      <w:r>
        <w:t>gain ISO 20000 certification</w:t>
      </w:r>
    </w:p>
    <w:p w14:paraId="35CB96F4" w14:textId="77777777" w:rsidR="00980C8C" w:rsidRPr="008170C1" w:rsidRDefault="00233ED0" w:rsidP="008170C1">
      <w:pPr>
        <w:pStyle w:val="a5"/>
        <w:numPr>
          <w:ilvl w:val="0"/>
          <w:numId w:val="20"/>
        </w:numPr>
        <w:rPr>
          <w:rFonts w:cs="Calibri"/>
        </w:rPr>
      </w:pPr>
      <w:r w:rsidRPr="008170C1">
        <w:rPr>
          <w:rFonts w:cs="Calibri"/>
        </w:rPr>
        <w:t xml:space="preserve">increase </w:t>
      </w:r>
      <w:r w:rsidR="00F333FC" w:rsidRPr="008170C1">
        <w:rPr>
          <w:rFonts w:cs="Calibri"/>
        </w:rPr>
        <w:t>quality of provided services and their operational support</w:t>
      </w:r>
    </w:p>
    <w:p w14:paraId="5E6ADE23" w14:textId="77777777" w:rsidR="00962ED6" w:rsidRPr="008170C1" w:rsidRDefault="004013EF" w:rsidP="008170C1">
      <w:pPr>
        <w:pStyle w:val="a5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increase</w:t>
      </w:r>
      <w:r w:rsidR="00962ED6" w:rsidRPr="008170C1">
        <w:rPr>
          <w:rFonts w:cs="Calibri"/>
        </w:rPr>
        <w:t xml:space="preserve"> customer satisfaction with provided services and their support</w:t>
      </w:r>
    </w:p>
    <w:p w14:paraId="44D8DA34" w14:textId="77777777" w:rsidR="00E11A4A" w:rsidRPr="008170C1" w:rsidRDefault="00E11A4A" w:rsidP="008170C1">
      <w:pPr>
        <w:pStyle w:val="a5"/>
        <w:numPr>
          <w:ilvl w:val="0"/>
          <w:numId w:val="20"/>
        </w:numPr>
        <w:rPr>
          <w:rFonts w:cs="Calibri"/>
        </w:rPr>
      </w:pPr>
      <w:r w:rsidRPr="008170C1">
        <w:rPr>
          <w:rFonts w:cs="Calibri"/>
        </w:rPr>
        <w:t>increase competitiveness of [organization name]</w:t>
      </w:r>
    </w:p>
    <w:p w14:paraId="4E37CF89" w14:textId="77777777" w:rsidR="00E11A4A" w:rsidRPr="008170C1" w:rsidRDefault="00E11A4A" w:rsidP="008170C1">
      <w:pPr>
        <w:pStyle w:val="a5"/>
        <w:numPr>
          <w:ilvl w:val="0"/>
          <w:numId w:val="20"/>
        </w:numPr>
        <w:rPr>
          <w:rFonts w:cs="Calibri"/>
        </w:rPr>
      </w:pPr>
      <w:r w:rsidRPr="008170C1">
        <w:rPr>
          <w:rFonts w:cs="Calibri"/>
        </w:rPr>
        <w:t xml:space="preserve">reduce risks associated with </w:t>
      </w:r>
      <w:r w:rsidR="008170C1">
        <w:rPr>
          <w:rFonts w:cs="Calibri"/>
        </w:rPr>
        <w:t>service delivery and IT Service Management process activities and functions</w:t>
      </w:r>
    </w:p>
    <w:p w14:paraId="4E21A205" w14:textId="77777777" w:rsidR="00E11A4A" w:rsidRPr="008170C1" w:rsidRDefault="008170C1" w:rsidP="008170C1">
      <w:pPr>
        <w:pStyle w:val="a5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r</w:t>
      </w:r>
      <w:r w:rsidRPr="008170C1">
        <w:rPr>
          <w:rFonts w:cs="Calibri"/>
        </w:rPr>
        <w:t>educe c</w:t>
      </w:r>
      <w:r w:rsidR="00E11A4A" w:rsidRPr="008170C1">
        <w:rPr>
          <w:rFonts w:cs="Calibri"/>
        </w:rPr>
        <w:t>ost</w:t>
      </w:r>
      <w:r w:rsidRPr="008170C1">
        <w:rPr>
          <w:rFonts w:cs="Calibri"/>
        </w:rPr>
        <w:t>s</w:t>
      </w:r>
    </w:p>
    <w:p w14:paraId="7B517F31" w14:textId="77777777" w:rsidR="00980C8C" w:rsidRPr="00CF114E" w:rsidRDefault="00980C8C" w:rsidP="00980C8C">
      <w:pPr>
        <w:rPr>
          <w:rFonts w:cs="Calibri"/>
        </w:rPr>
      </w:pPr>
    </w:p>
    <w:p w14:paraId="008971CB" w14:textId="77777777" w:rsidR="00980C8C" w:rsidRPr="00CF114E" w:rsidRDefault="00631E7E" w:rsidP="00FD5E6E">
      <w:pPr>
        <w:pStyle w:val="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1" w:name="_Toc64301993"/>
      <w:commentRangeStart w:id="12"/>
      <w:r>
        <w:rPr>
          <w:rFonts w:asciiTheme="minorHAnsi" w:hAnsiTheme="minorHAnsi" w:cs="Calibri"/>
          <w:color w:val="auto"/>
        </w:rPr>
        <w:t>Project duratio</w:t>
      </w:r>
      <w:r w:rsidR="00232722">
        <w:rPr>
          <w:rFonts w:asciiTheme="minorHAnsi" w:hAnsiTheme="minorHAnsi" w:cs="Calibri"/>
          <w:color w:val="auto"/>
        </w:rPr>
        <w:t>n and structure</w:t>
      </w:r>
      <w:bookmarkEnd w:id="11"/>
      <w:commentRangeEnd w:id="12"/>
      <w:r w:rsidR="0029586F">
        <w:rPr>
          <w:rStyle w:val="a6"/>
          <w:rFonts w:asciiTheme="minorHAnsi" w:eastAsiaTheme="minorEastAsia" w:hAnsiTheme="minorHAnsi" w:cstheme="minorBidi"/>
          <w:b w:val="0"/>
          <w:bCs w:val="0"/>
          <w:color w:val="auto"/>
        </w:rPr>
        <w:commentReference w:id="12"/>
      </w:r>
    </w:p>
    <w:p w14:paraId="33DF16F1" w14:textId="77777777" w:rsidR="0001566E" w:rsidRDefault="002C12B9" w:rsidP="00464B57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The i</w:t>
      </w:r>
      <w:r w:rsidR="00C94099">
        <w:rPr>
          <w:noProof/>
          <w:lang w:eastAsia="hr-HR"/>
        </w:rPr>
        <w:t>mplementation project is divided into different phases:</w:t>
      </w:r>
    </w:p>
    <w:p w14:paraId="107FFD1D" w14:textId="77777777" w:rsidR="00C94099" w:rsidRDefault="00EB79E8" w:rsidP="00C94099">
      <w:pPr>
        <w:pStyle w:val="a5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>Plan</w:t>
      </w:r>
      <w:r w:rsidR="009C3F64">
        <w:rPr>
          <w:noProof/>
          <w:lang w:eastAsia="hr-HR"/>
        </w:rPr>
        <w:t>n</w:t>
      </w:r>
      <w:r>
        <w:rPr>
          <w:noProof/>
          <w:lang w:eastAsia="hr-HR"/>
        </w:rPr>
        <w:t>ing,</w:t>
      </w:r>
      <w:r w:rsidR="00C94099">
        <w:rPr>
          <w:noProof/>
          <w:lang w:eastAsia="hr-HR"/>
        </w:rPr>
        <w:t xml:space="preserve"> initiatio</w:t>
      </w:r>
      <w:r>
        <w:rPr>
          <w:noProof/>
          <w:lang w:eastAsia="hr-HR"/>
        </w:rPr>
        <w:t>n and a</w:t>
      </w:r>
      <w:r w:rsidR="00C94099">
        <w:rPr>
          <w:noProof/>
          <w:lang w:eastAsia="hr-HR"/>
        </w:rPr>
        <w:t>sse</w:t>
      </w:r>
      <w:r w:rsidR="000D14A4">
        <w:rPr>
          <w:noProof/>
          <w:lang w:eastAsia="hr-HR"/>
        </w:rPr>
        <w:t>s</w:t>
      </w:r>
      <w:r w:rsidR="00C94099">
        <w:rPr>
          <w:noProof/>
          <w:lang w:eastAsia="hr-HR"/>
        </w:rPr>
        <w:t xml:space="preserve">sment – </w:t>
      </w:r>
      <w:r>
        <w:rPr>
          <w:noProof/>
          <w:lang w:eastAsia="hr-HR"/>
        </w:rPr>
        <w:t xml:space="preserve">project is set and </w:t>
      </w:r>
      <w:r w:rsidR="00C94099">
        <w:rPr>
          <w:noProof/>
          <w:lang w:eastAsia="hr-HR"/>
        </w:rPr>
        <w:t xml:space="preserve">assessment of existing processes and IT Service Management organization is </w:t>
      </w:r>
      <w:r>
        <w:rPr>
          <w:noProof/>
          <w:lang w:eastAsia="hr-HR"/>
        </w:rPr>
        <w:t>carried out</w:t>
      </w:r>
      <w:r w:rsidR="00C94099">
        <w:rPr>
          <w:noProof/>
          <w:lang w:eastAsia="hr-HR"/>
        </w:rPr>
        <w:t>. Gap</w:t>
      </w:r>
      <w:r w:rsidR="002C12B9">
        <w:rPr>
          <w:noProof/>
          <w:lang w:eastAsia="hr-HR"/>
        </w:rPr>
        <w:t xml:space="preserve"> </w:t>
      </w:r>
      <w:r w:rsidR="00C94099">
        <w:rPr>
          <w:noProof/>
          <w:lang w:eastAsia="hr-HR"/>
        </w:rPr>
        <w:t>analysis is performed.</w:t>
      </w:r>
    </w:p>
    <w:p w14:paraId="191DED2F" w14:textId="33B496EC" w:rsidR="00C94099" w:rsidRDefault="00EB79E8" w:rsidP="00C94099">
      <w:pPr>
        <w:pStyle w:val="a5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 xml:space="preserve">Implementation – implementation of </w:t>
      </w:r>
      <w:r w:rsidR="00FC0320">
        <w:rPr>
          <w:noProof/>
          <w:lang w:eastAsia="hr-HR"/>
        </w:rPr>
        <w:t>SMS</w:t>
      </w:r>
      <w:r w:rsidR="002C12B9">
        <w:rPr>
          <w:noProof/>
          <w:lang w:eastAsia="hr-HR"/>
        </w:rPr>
        <w:t>,</w:t>
      </w:r>
      <w:r w:rsidR="00FC0320">
        <w:rPr>
          <w:noProof/>
          <w:lang w:eastAsia="hr-HR"/>
        </w:rPr>
        <w:t xml:space="preserve"> i.e. requirements defined in ISO 20000</w:t>
      </w:r>
    </w:p>
    <w:p w14:paraId="2C20E347" w14:textId="77777777" w:rsidR="00EB79E8" w:rsidRDefault="00EB79E8" w:rsidP="00C94099">
      <w:pPr>
        <w:pStyle w:val="a5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>Consolidation – review of the results and comparison to the requirements</w:t>
      </w:r>
      <w:r w:rsidR="00232722">
        <w:rPr>
          <w:noProof/>
          <w:lang w:eastAsia="hr-HR"/>
        </w:rPr>
        <w:t>, setup of ongoing improvement activities</w:t>
      </w:r>
    </w:p>
    <w:p w14:paraId="04BBE9A9" w14:textId="77777777" w:rsidR="00232722" w:rsidRDefault="00232722" w:rsidP="00232722">
      <w:pPr>
        <w:rPr>
          <w:noProof/>
          <w:lang w:eastAsia="hr-HR"/>
        </w:rPr>
      </w:pPr>
      <w:commentRangeStart w:id="13"/>
      <w:r>
        <w:rPr>
          <w:noProof/>
          <w:lang w:eastAsia="hr-HR"/>
        </w:rPr>
        <w:t xml:space="preserve">Project is led by [role description]. </w:t>
      </w:r>
      <w:commentRangeEnd w:id="13"/>
      <w:r w:rsidR="0029586F">
        <w:rPr>
          <w:rStyle w:val="a6"/>
        </w:rPr>
        <w:commentReference w:id="13"/>
      </w:r>
      <w:r>
        <w:rPr>
          <w:noProof/>
          <w:lang w:eastAsia="hr-HR"/>
        </w:rPr>
        <w:t>Main milestones of the implementation project are: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232722" w:rsidRPr="00464B57" w14:paraId="5B51AD18" w14:textId="77777777" w:rsidTr="00464B57">
        <w:tc>
          <w:tcPr>
            <w:tcW w:w="4644" w:type="dxa"/>
            <w:shd w:val="clear" w:color="auto" w:fill="D9D9D9" w:themeFill="background1" w:themeFillShade="D9"/>
          </w:tcPr>
          <w:p w14:paraId="37FF9F78" w14:textId="77777777" w:rsidR="00232722" w:rsidRPr="00464B57" w:rsidRDefault="00232722" w:rsidP="00232722">
            <w:pPr>
              <w:rPr>
                <w:b/>
                <w:noProof/>
                <w:lang w:eastAsia="hr-HR"/>
              </w:rPr>
            </w:pPr>
            <w:r w:rsidRPr="00464B57">
              <w:rPr>
                <w:b/>
                <w:noProof/>
                <w:lang w:eastAsia="hr-HR"/>
              </w:rPr>
              <w:t>Milestone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6495A116" w14:textId="77777777" w:rsidR="00232722" w:rsidRPr="00464B57" w:rsidRDefault="00232722" w:rsidP="00232722">
            <w:pPr>
              <w:rPr>
                <w:b/>
                <w:noProof/>
                <w:lang w:eastAsia="hr-HR"/>
              </w:rPr>
            </w:pPr>
            <w:r w:rsidRPr="00464B57">
              <w:rPr>
                <w:b/>
                <w:noProof/>
                <w:lang w:eastAsia="hr-HR"/>
              </w:rPr>
              <w:t>Due date</w:t>
            </w:r>
          </w:p>
        </w:tc>
      </w:tr>
      <w:tr w:rsidR="00232722" w14:paraId="5B61BD8A" w14:textId="77777777" w:rsidTr="00232722">
        <w:tc>
          <w:tcPr>
            <w:tcW w:w="4644" w:type="dxa"/>
          </w:tcPr>
          <w:p w14:paraId="676A6555" w14:textId="77777777" w:rsidR="00232722" w:rsidRDefault="00464B57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</w:t>
            </w:r>
            <w:r w:rsidR="00232722">
              <w:rPr>
                <w:noProof/>
                <w:lang w:eastAsia="hr-HR"/>
              </w:rPr>
              <w:t>nitiation</w:t>
            </w:r>
          </w:p>
        </w:tc>
        <w:tc>
          <w:tcPr>
            <w:tcW w:w="4644" w:type="dxa"/>
          </w:tcPr>
          <w:p w14:paraId="77BE5221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0C233E1A" w14:textId="77777777" w:rsidTr="00232722">
        <w:tc>
          <w:tcPr>
            <w:tcW w:w="4644" w:type="dxa"/>
          </w:tcPr>
          <w:p w14:paraId="4FB13338" w14:textId="77777777" w:rsidR="00232722" w:rsidRDefault="00232722" w:rsidP="00232722">
            <w:pPr>
              <w:rPr>
                <w:noProof/>
                <w:lang w:eastAsia="hr-HR"/>
              </w:rPr>
            </w:pPr>
            <w:r w:rsidRPr="00232722">
              <w:rPr>
                <w:noProof/>
                <w:lang w:eastAsia="hr-HR"/>
              </w:rPr>
              <w:t>Pla</w:t>
            </w:r>
            <w:r w:rsidR="009C3F64">
              <w:rPr>
                <w:noProof/>
                <w:lang w:eastAsia="hr-HR"/>
              </w:rPr>
              <w:t>n</w:t>
            </w:r>
            <w:r w:rsidRPr="00232722">
              <w:rPr>
                <w:noProof/>
                <w:lang w:eastAsia="hr-HR"/>
              </w:rPr>
              <w:t>ning</w:t>
            </w:r>
          </w:p>
        </w:tc>
        <w:tc>
          <w:tcPr>
            <w:tcW w:w="4644" w:type="dxa"/>
          </w:tcPr>
          <w:p w14:paraId="5C06CE3F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4296FEB8" w14:textId="77777777" w:rsidTr="00232722">
        <w:tc>
          <w:tcPr>
            <w:tcW w:w="4644" w:type="dxa"/>
          </w:tcPr>
          <w:p w14:paraId="3F121E8C" w14:textId="77777777" w:rsidR="00232722" w:rsidRPr="00232722" w:rsidRDefault="00464B57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A</w:t>
            </w:r>
            <w:r w:rsidR="00232722" w:rsidRPr="00232722">
              <w:rPr>
                <w:noProof/>
                <w:lang w:eastAsia="hr-HR"/>
              </w:rPr>
              <w:t>sse</w:t>
            </w:r>
            <w:r w:rsidR="000D14A4">
              <w:rPr>
                <w:noProof/>
                <w:lang w:eastAsia="hr-HR"/>
              </w:rPr>
              <w:t>s</w:t>
            </w:r>
            <w:r w:rsidR="00232722" w:rsidRPr="00232722">
              <w:rPr>
                <w:noProof/>
                <w:lang w:eastAsia="hr-HR"/>
              </w:rPr>
              <w:t>sment</w:t>
            </w:r>
          </w:p>
        </w:tc>
        <w:tc>
          <w:tcPr>
            <w:tcW w:w="4644" w:type="dxa"/>
          </w:tcPr>
          <w:p w14:paraId="352AB60E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164096F6" w14:textId="77777777" w:rsidTr="00232722">
        <w:tc>
          <w:tcPr>
            <w:tcW w:w="4644" w:type="dxa"/>
          </w:tcPr>
          <w:p w14:paraId="35B6A532" w14:textId="77777777" w:rsidR="00232722" w:rsidRPr="00232722" w:rsidRDefault="00232722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Implementation</w:t>
            </w:r>
          </w:p>
        </w:tc>
        <w:tc>
          <w:tcPr>
            <w:tcW w:w="4644" w:type="dxa"/>
          </w:tcPr>
          <w:p w14:paraId="3AEC4C86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A505E5" w14:paraId="3CC2D9DC" w14:textId="77777777" w:rsidTr="00232722">
        <w:tc>
          <w:tcPr>
            <w:tcW w:w="4644" w:type="dxa"/>
          </w:tcPr>
          <w:p w14:paraId="46EC0C85" w14:textId="77777777" w:rsidR="00A505E5" w:rsidRDefault="00A505E5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Internal Audit</w:t>
            </w:r>
          </w:p>
        </w:tc>
        <w:tc>
          <w:tcPr>
            <w:tcW w:w="4644" w:type="dxa"/>
          </w:tcPr>
          <w:p w14:paraId="68A92A26" w14:textId="77777777" w:rsidR="00A505E5" w:rsidRDefault="00A505E5" w:rsidP="00232722">
            <w:pPr>
              <w:rPr>
                <w:noProof/>
                <w:lang w:eastAsia="hr-HR"/>
              </w:rPr>
            </w:pPr>
          </w:p>
        </w:tc>
      </w:tr>
      <w:tr w:rsidR="00232722" w14:paraId="0B3A38E1" w14:textId="77777777" w:rsidTr="00232722">
        <w:tc>
          <w:tcPr>
            <w:tcW w:w="4644" w:type="dxa"/>
          </w:tcPr>
          <w:p w14:paraId="1A2C8F89" w14:textId="77777777" w:rsidR="00232722" w:rsidRDefault="00232722" w:rsidP="002C12B9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t xml:space="preserve">Result </w:t>
            </w:r>
            <w:r w:rsidR="002C12B9">
              <w:rPr>
                <w:noProof/>
                <w:lang w:eastAsia="hr-HR"/>
              </w:rPr>
              <w:t>Review</w:t>
            </w:r>
          </w:p>
        </w:tc>
        <w:tc>
          <w:tcPr>
            <w:tcW w:w="4644" w:type="dxa"/>
          </w:tcPr>
          <w:p w14:paraId="3A8B409A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A505E5" w14:paraId="12DE868A" w14:textId="77777777" w:rsidTr="00232722">
        <w:tc>
          <w:tcPr>
            <w:tcW w:w="4644" w:type="dxa"/>
          </w:tcPr>
          <w:p w14:paraId="53A4B68D" w14:textId="77777777" w:rsidR="00A505E5" w:rsidRDefault="00A505E5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Certification</w:t>
            </w:r>
          </w:p>
        </w:tc>
        <w:tc>
          <w:tcPr>
            <w:tcW w:w="4644" w:type="dxa"/>
          </w:tcPr>
          <w:p w14:paraId="70FC1C81" w14:textId="77777777" w:rsidR="00A505E5" w:rsidRDefault="00A505E5" w:rsidP="00232722">
            <w:pPr>
              <w:rPr>
                <w:noProof/>
                <w:lang w:eastAsia="hr-HR"/>
              </w:rPr>
            </w:pPr>
          </w:p>
        </w:tc>
      </w:tr>
      <w:tr w:rsidR="00232722" w14:paraId="2720E7E3" w14:textId="77777777" w:rsidTr="00232722">
        <w:tc>
          <w:tcPr>
            <w:tcW w:w="4644" w:type="dxa"/>
          </w:tcPr>
          <w:p w14:paraId="7DDC1167" w14:textId="77777777" w:rsidR="00232722" w:rsidRDefault="00232722" w:rsidP="002C12B9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Continual Service Improvement </w:t>
            </w:r>
            <w:r w:rsidR="002C12B9">
              <w:rPr>
                <w:noProof/>
                <w:lang w:eastAsia="hr-HR"/>
              </w:rPr>
              <w:t>Setup</w:t>
            </w:r>
          </w:p>
        </w:tc>
        <w:tc>
          <w:tcPr>
            <w:tcW w:w="4644" w:type="dxa"/>
          </w:tcPr>
          <w:p w14:paraId="7E94A23D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</w:tbl>
    <w:p w14:paraId="346CAE55" w14:textId="77777777" w:rsidR="00232722" w:rsidRDefault="00B33F82" w:rsidP="00B33F82">
      <w:pPr>
        <w:spacing w:before="240"/>
        <w:rPr>
          <w:noProof/>
          <w:lang w:eastAsia="hr-HR"/>
        </w:rPr>
      </w:pPr>
      <w:r>
        <w:rPr>
          <w:noProof/>
          <w:lang w:eastAsia="hr-HR"/>
        </w:rPr>
        <w:t xml:space="preserve">Detailed content of the milestones and respective responsibilities are described in </w:t>
      </w:r>
      <w:r w:rsidR="002C12B9">
        <w:rPr>
          <w:noProof/>
          <w:lang w:eastAsia="hr-HR"/>
        </w:rPr>
        <w:t xml:space="preserve">the </w:t>
      </w:r>
      <w:r>
        <w:rPr>
          <w:noProof/>
          <w:lang w:eastAsia="hr-HR"/>
        </w:rPr>
        <w:t>Project Plan document.</w:t>
      </w:r>
    </w:p>
    <w:p w14:paraId="4868B591" w14:textId="77777777" w:rsidR="00464B57" w:rsidRPr="00CF114E" w:rsidRDefault="00464B57" w:rsidP="00B33F82">
      <w:pPr>
        <w:spacing w:before="240"/>
        <w:rPr>
          <w:noProof/>
          <w:lang w:eastAsia="hr-HR"/>
        </w:rPr>
      </w:pPr>
    </w:p>
    <w:p w14:paraId="740A4879" w14:textId="77777777" w:rsidR="00931FE7" w:rsidRPr="00CF114E" w:rsidRDefault="00931FE7" w:rsidP="00931FE7">
      <w:pPr>
        <w:pStyle w:val="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4" w:name="_Toc64301994"/>
      <w:bookmarkStart w:id="15" w:name="_Toc360200701"/>
      <w:bookmarkStart w:id="16" w:name="_Toc360200719"/>
      <w:commentRangeStart w:id="17"/>
      <w:r>
        <w:rPr>
          <w:rFonts w:asciiTheme="minorHAnsi" w:hAnsiTheme="minorHAnsi" w:cs="Calibri"/>
          <w:color w:val="auto"/>
        </w:rPr>
        <w:t>Resources</w:t>
      </w:r>
      <w:bookmarkEnd w:id="14"/>
      <w:commentRangeEnd w:id="17"/>
      <w:r w:rsidR="0029586F">
        <w:rPr>
          <w:rStyle w:val="a6"/>
          <w:rFonts w:asciiTheme="minorHAnsi" w:eastAsiaTheme="minorEastAsia" w:hAnsiTheme="minorHAnsi" w:cstheme="minorBidi"/>
          <w:b w:val="0"/>
          <w:bCs w:val="0"/>
          <w:color w:val="auto"/>
        </w:rPr>
        <w:commentReference w:id="17"/>
      </w:r>
    </w:p>
    <w:p w14:paraId="498B5121" w14:textId="77777777" w:rsidR="00931FE7" w:rsidRPr="00CF114E" w:rsidRDefault="00931FE7" w:rsidP="00931FE7">
      <w:pPr>
        <w:rPr>
          <w:lang w:eastAsia="hr-HR"/>
        </w:rPr>
      </w:pPr>
      <w:commentRangeStart w:id="18"/>
      <w:r>
        <w:rPr>
          <w:lang w:eastAsia="hr-HR"/>
        </w:rPr>
        <w:t>Resources required to implement the project include human, financial and technical resources.</w:t>
      </w:r>
      <w:commentRangeEnd w:id="18"/>
      <w:r w:rsidR="007A157B">
        <w:rPr>
          <w:rStyle w:val="a6"/>
        </w:rPr>
        <w:commentReference w:id="18"/>
      </w:r>
    </w:p>
    <w:p w14:paraId="00B42C8B" w14:textId="77777777" w:rsidR="009C3F64" w:rsidRDefault="009C3F64" w:rsidP="009C3F64">
      <w:pPr>
        <w:spacing w:after="0"/>
        <w:rPr>
          <w:lang w:eastAsia="hr-HR"/>
        </w:rPr>
      </w:pPr>
      <w:r>
        <w:rPr>
          <w:lang w:eastAsia="hr-HR"/>
        </w:rPr>
        <w:t>Financial resources include:</w:t>
      </w:r>
    </w:p>
    <w:p w14:paraId="1B1D83E6" w14:textId="77777777" w:rsidR="009C3F64" w:rsidRDefault="009C3F64" w:rsidP="009C3F64">
      <w:pPr>
        <w:pStyle w:val="a5"/>
        <w:numPr>
          <w:ilvl w:val="0"/>
          <w:numId w:val="28"/>
        </w:numPr>
        <w:rPr>
          <w:lang w:eastAsia="hr-HR"/>
        </w:rPr>
      </w:pPr>
      <w:r>
        <w:rPr>
          <w:lang w:eastAsia="hr-HR"/>
        </w:rPr>
        <w:t>Amount: [define amount of money needed to finish the project]</w:t>
      </w:r>
    </w:p>
    <w:p w14:paraId="5659D942" w14:textId="77777777" w:rsidR="009C3F64" w:rsidRPr="00CF114E" w:rsidRDefault="009C3F64" w:rsidP="009C3F64">
      <w:pPr>
        <w:pStyle w:val="a5"/>
        <w:numPr>
          <w:ilvl w:val="1"/>
          <w:numId w:val="28"/>
        </w:numPr>
        <w:rPr>
          <w:lang w:eastAsia="hr-HR"/>
        </w:rPr>
      </w:pPr>
      <w:r>
        <w:rPr>
          <w:lang w:eastAsia="hr-HR"/>
        </w:rPr>
        <w:t>Cost types: [split costs according to the cost type and include all resources listed here, e.g. human resources – internal and external, technical and other]</w:t>
      </w:r>
    </w:p>
    <w:p w14:paraId="4FF0A1FD" w14:textId="77777777" w:rsidR="00931FE7" w:rsidRDefault="00931FE7" w:rsidP="00931FE7">
      <w:pPr>
        <w:spacing w:after="0"/>
        <w:rPr>
          <w:lang w:eastAsia="hr-HR"/>
        </w:rPr>
      </w:pPr>
      <w:r>
        <w:rPr>
          <w:lang w:eastAsia="hr-HR"/>
        </w:rPr>
        <w:t>Human resources include:</w:t>
      </w:r>
    </w:p>
    <w:p w14:paraId="5D83435F" w14:textId="537A1345" w:rsidR="00931FE7" w:rsidRDefault="00931FE7" w:rsidP="00931FE7">
      <w:pPr>
        <w:pStyle w:val="a5"/>
        <w:numPr>
          <w:ilvl w:val="0"/>
          <w:numId w:val="27"/>
        </w:numPr>
        <w:rPr>
          <w:lang w:eastAsia="hr-HR"/>
        </w:rPr>
      </w:pPr>
      <w:r>
        <w:rPr>
          <w:lang w:eastAsia="hr-HR"/>
        </w:rPr>
        <w:t>Internal resources – [list internal resources</w:t>
      </w:r>
      <w:r w:rsidR="002C12B9">
        <w:rPr>
          <w:lang w:eastAsia="hr-HR"/>
        </w:rPr>
        <w:t>,</w:t>
      </w:r>
      <w:r>
        <w:rPr>
          <w:lang w:eastAsia="hr-HR"/>
        </w:rPr>
        <w:t xml:space="preserve"> e.g. group name, project name, etc.]</w:t>
      </w:r>
    </w:p>
    <w:p w14:paraId="0D423162" w14:textId="275B29FD" w:rsidR="00E11B59" w:rsidRDefault="001C36C2" w:rsidP="00C247C5">
      <w:pPr>
        <w:pStyle w:val="a5"/>
        <w:numPr>
          <w:ilvl w:val="1"/>
          <w:numId w:val="27"/>
        </w:numPr>
        <w:rPr>
          <w:lang w:eastAsia="hr-HR"/>
        </w:rPr>
      </w:pPr>
      <w:r>
        <w:rPr>
          <w:lang w:eastAsia="hr-HR"/>
        </w:rPr>
        <w:t>Competency – [list necessary competence level of resources doing the work]</w:t>
      </w:r>
    </w:p>
    <w:p w14:paraId="0FBC72E6" w14:textId="4EDB687E" w:rsidR="00931FE7" w:rsidRDefault="00931FE7" w:rsidP="00931FE7">
      <w:pPr>
        <w:pStyle w:val="a5"/>
        <w:numPr>
          <w:ilvl w:val="0"/>
          <w:numId w:val="27"/>
        </w:numPr>
        <w:rPr>
          <w:lang w:eastAsia="hr-HR"/>
        </w:rPr>
      </w:pPr>
      <w:r>
        <w:rPr>
          <w:lang w:eastAsia="hr-HR"/>
        </w:rPr>
        <w:t>External resources – [list all external resources, e.g. consulting company, etc.]</w:t>
      </w:r>
    </w:p>
    <w:p w14:paraId="5244870F" w14:textId="52B3328A" w:rsidR="001C36C2" w:rsidRDefault="001C36C2" w:rsidP="00C247C5">
      <w:pPr>
        <w:pStyle w:val="a5"/>
        <w:numPr>
          <w:ilvl w:val="1"/>
          <w:numId w:val="27"/>
        </w:numPr>
        <w:rPr>
          <w:lang w:eastAsia="hr-HR"/>
        </w:rPr>
      </w:pPr>
      <w:r w:rsidRPr="001C36C2">
        <w:rPr>
          <w:lang w:eastAsia="hr-HR"/>
        </w:rPr>
        <w:t>Competency – [list necessary competence level of resources doing the work]</w:t>
      </w:r>
    </w:p>
    <w:bookmarkEnd w:id="15"/>
    <w:p w14:paraId="4B909DCC" w14:textId="77777777" w:rsidR="00E11A4A" w:rsidRDefault="00A3713E" w:rsidP="00464B57">
      <w:pPr>
        <w:spacing w:after="0"/>
      </w:pPr>
      <w:r>
        <w:t xml:space="preserve">Technical </w:t>
      </w:r>
      <w:r w:rsidR="00A2326A">
        <w:t>resources include:</w:t>
      </w:r>
    </w:p>
    <w:p w14:paraId="06027673" w14:textId="77777777" w:rsidR="00A2326A" w:rsidRDefault="00A2326A" w:rsidP="00464B57">
      <w:pPr>
        <w:pStyle w:val="a5"/>
        <w:numPr>
          <w:ilvl w:val="0"/>
          <w:numId w:val="28"/>
        </w:numPr>
        <w:spacing w:after="0"/>
      </w:pPr>
      <w:r>
        <w:t>Tool – tool name: [enter tool name]</w:t>
      </w:r>
    </w:p>
    <w:p w14:paraId="2786DD5D" w14:textId="77777777" w:rsidR="00A2326A" w:rsidRDefault="00A2326A" w:rsidP="00464B57">
      <w:pPr>
        <w:pStyle w:val="a5"/>
        <w:numPr>
          <w:ilvl w:val="0"/>
          <w:numId w:val="28"/>
        </w:numPr>
        <w:spacing w:after="0"/>
      </w:pPr>
      <w:r>
        <w:t>Equipment – [list equipment needed]</w:t>
      </w:r>
    </w:p>
    <w:p w14:paraId="7BE70C7A" w14:textId="77777777" w:rsidR="009C3F64" w:rsidRDefault="009C3F64" w:rsidP="009C3F64">
      <w:pPr>
        <w:spacing w:before="240" w:after="0"/>
      </w:pPr>
      <w:r>
        <w:t>Other resources include:</w:t>
      </w:r>
    </w:p>
    <w:p w14:paraId="69D6A066" w14:textId="02FED52F" w:rsidR="009C3F64" w:rsidRDefault="009C3F64" w:rsidP="009C3F64">
      <w:pPr>
        <w:pStyle w:val="a5"/>
        <w:numPr>
          <w:ilvl w:val="0"/>
          <w:numId w:val="35"/>
        </w:numPr>
      </w:pPr>
      <w:r>
        <w:t xml:space="preserve">Documentation – </w:t>
      </w:r>
      <w:commentRangeStart w:id="19"/>
      <w:r>
        <w:t>[</w:t>
      </w:r>
      <w:r w:rsidRPr="009C3F64">
        <w:t xml:space="preserve">list </w:t>
      </w:r>
      <w:r>
        <w:t xml:space="preserve">all documentation </w:t>
      </w:r>
      <w:r w:rsidR="002C12B9">
        <w:t xml:space="preserve">that </w:t>
      </w:r>
      <w:r>
        <w:t xml:space="preserve">is required, e.g. </w:t>
      </w:r>
      <w:r w:rsidR="007109E3">
        <w:t>ISO 20000</w:t>
      </w:r>
      <w:r>
        <w:t xml:space="preserve"> toolkit</w:t>
      </w:r>
      <w:r w:rsidR="007109E3">
        <w:t>, ISO 200000 – 1 standard</w:t>
      </w:r>
      <w:r>
        <w:t>]</w:t>
      </w:r>
      <w:commentRangeEnd w:id="19"/>
      <w:r w:rsidR="0029586F">
        <w:rPr>
          <w:rStyle w:val="a6"/>
        </w:rPr>
        <w:commentReference w:id="19"/>
      </w:r>
    </w:p>
    <w:p w14:paraId="69D46176" w14:textId="77777777" w:rsidR="009D27B7" w:rsidRPr="00E11A4A" w:rsidRDefault="009D27B7" w:rsidP="009D27B7"/>
    <w:p w14:paraId="13ABE81A" w14:textId="77777777" w:rsidR="00631E7E" w:rsidRDefault="00631E7E" w:rsidP="00FD5E6E">
      <w:pPr>
        <w:pStyle w:val="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20" w:name="_Toc64301995"/>
      <w:commentRangeStart w:id="21"/>
      <w:r>
        <w:rPr>
          <w:rFonts w:asciiTheme="minorHAnsi" w:hAnsiTheme="minorHAnsi" w:cs="Calibri"/>
          <w:color w:val="auto"/>
        </w:rPr>
        <w:t>Deliverables</w:t>
      </w:r>
      <w:bookmarkEnd w:id="20"/>
      <w:commentRangeEnd w:id="21"/>
      <w:r w:rsidR="0029586F">
        <w:rPr>
          <w:rStyle w:val="a6"/>
          <w:rFonts w:asciiTheme="minorHAnsi" w:eastAsiaTheme="minorEastAsia" w:hAnsiTheme="minorHAnsi" w:cstheme="minorBidi"/>
          <w:b w:val="0"/>
          <w:bCs w:val="0"/>
          <w:color w:val="auto"/>
        </w:rPr>
        <w:commentReference w:id="21"/>
      </w:r>
    </w:p>
    <w:p w14:paraId="44F3E711" w14:textId="77777777" w:rsidR="00631E7E" w:rsidRDefault="00174B3C" w:rsidP="00631E7E">
      <w:r>
        <w:t>This section lists deliverables of the project and benefits achieved with their implementation.</w:t>
      </w:r>
    </w:p>
    <w:p w14:paraId="5BF444CD" w14:textId="3D17B236" w:rsidR="00174B3C" w:rsidRPr="00174B3C" w:rsidRDefault="007109E3" w:rsidP="007109E3">
      <w:pPr>
        <w:pStyle w:val="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2" w:name="_Toc64301996"/>
      <w:r w:rsidRPr="007109E3">
        <w:rPr>
          <w:rFonts w:ascii="Calibri" w:eastAsia="Calibri" w:hAnsi="Calibri" w:cs="Times New Roman"/>
          <w:bCs w:val="0"/>
          <w:color w:val="auto"/>
          <w:szCs w:val="24"/>
        </w:rPr>
        <w:t xml:space="preserve">SMS General </w:t>
      </w:r>
      <w:r w:rsidR="002C12B9" w:rsidRPr="007109E3">
        <w:rPr>
          <w:rFonts w:ascii="Calibri" w:eastAsia="Calibri" w:hAnsi="Calibri" w:cs="Times New Roman"/>
          <w:bCs w:val="0"/>
          <w:color w:val="auto"/>
          <w:szCs w:val="24"/>
        </w:rPr>
        <w:t>requirements</w:t>
      </w:r>
      <w:r w:rsidR="002C12B9">
        <w:rPr>
          <w:rFonts w:ascii="Calibri" w:eastAsia="Calibri" w:hAnsi="Calibri" w:cs="Times New Roman"/>
          <w:bCs w:val="0"/>
          <w:color w:val="auto"/>
          <w:szCs w:val="24"/>
        </w:rPr>
        <w:t>-</w:t>
      </w:r>
      <w:r w:rsidRPr="007109E3">
        <w:rPr>
          <w:rFonts w:ascii="Calibri" w:eastAsia="Calibri" w:hAnsi="Calibri" w:cs="Times New Roman"/>
          <w:bCs w:val="0"/>
          <w:color w:val="auto"/>
          <w:szCs w:val="24"/>
        </w:rPr>
        <w:t>related documents</w:t>
      </w:r>
      <w:bookmarkEnd w:id="22"/>
    </w:p>
    <w:p w14:paraId="45004D35" w14:textId="77777777" w:rsidR="007109E3" w:rsidRDefault="007109E3" w:rsidP="007109E3">
      <w:pPr>
        <w:pStyle w:val="a5"/>
        <w:numPr>
          <w:ilvl w:val="0"/>
          <w:numId w:val="19"/>
        </w:numPr>
        <w:spacing w:after="0"/>
      </w:pPr>
      <w:r w:rsidRPr="007109E3">
        <w:t>Management responsibility</w:t>
      </w:r>
    </w:p>
    <w:p w14:paraId="379EB0D6" w14:textId="77777777" w:rsidR="00174B3C" w:rsidRDefault="007109E3" w:rsidP="007109E3">
      <w:pPr>
        <w:pStyle w:val="a5"/>
        <w:numPr>
          <w:ilvl w:val="0"/>
          <w:numId w:val="19"/>
        </w:numPr>
        <w:spacing w:after="0"/>
      </w:pPr>
      <w:r w:rsidRPr="007109E3">
        <w:t>Governance of processes operated by other parties</w:t>
      </w:r>
    </w:p>
    <w:p w14:paraId="5DF2DFA0" w14:textId="77777777" w:rsidR="000C40A2" w:rsidRDefault="007109E3" w:rsidP="007109E3">
      <w:pPr>
        <w:pStyle w:val="a5"/>
        <w:numPr>
          <w:ilvl w:val="0"/>
          <w:numId w:val="19"/>
        </w:numPr>
      </w:pPr>
      <w:r w:rsidRPr="007109E3">
        <w:t>Documentation management</w:t>
      </w:r>
    </w:p>
    <w:p w14:paraId="4979EDD1" w14:textId="77777777" w:rsidR="007109E3" w:rsidRDefault="007109E3" w:rsidP="007109E3">
      <w:pPr>
        <w:pStyle w:val="a5"/>
        <w:numPr>
          <w:ilvl w:val="0"/>
          <w:numId w:val="19"/>
        </w:numPr>
      </w:pPr>
      <w:r w:rsidRPr="007109E3">
        <w:t>Resource management</w:t>
      </w:r>
    </w:p>
    <w:p w14:paraId="65A54BF5" w14:textId="77777777" w:rsidR="007109E3" w:rsidRDefault="007109E3" w:rsidP="007109E3">
      <w:pPr>
        <w:pStyle w:val="a5"/>
        <w:numPr>
          <w:ilvl w:val="0"/>
          <w:numId w:val="19"/>
        </w:numPr>
      </w:pPr>
      <w:r w:rsidRPr="007109E3">
        <w:t>Establish and improve the SMS</w:t>
      </w:r>
    </w:p>
    <w:p w14:paraId="115FD876" w14:textId="77777777" w:rsidR="00174B3C" w:rsidRPr="00174B3C" w:rsidRDefault="007109E3" w:rsidP="007109E3">
      <w:pPr>
        <w:pStyle w:val="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3" w:name="_Toc64301997"/>
      <w:commentRangeStart w:id="24"/>
      <w:r w:rsidRPr="007109E3">
        <w:rPr>
          <w:rFonts w:ascii="Calibri" w:eastAsia="Calibri" w:hAnsi="Calibri" w:cs="Times New Roman"/>
          <w:bCs w:val="0"/>
          <w:color w:val="auto"/>
          <w:szCs w:val="24"/>
        </w:rPr>
        <w:t>Design and transition of new or changed services</w:t>
      </w:r>
      <w:bookmarkEnd w:id="23"/>
      <w:commentRangeEnd w:id="24"/>
      <w:r w:rsidR="00CE0035">
        <w:rPr>
          <w:rStyle w:val="a6"/>
          <w:rFonts w:eastAsiaTheme="minorEastAsia" w:cstheme="minorBidi"/>
          <w:b w:val="0"/>
          <w:bCs w:val="0"/>
          <w:color w:val="auto"/>
        </w:rPr>
        <w:commentReference w:id="24"/>
      </w:r>
    </w:p>
    <w:p w14:paraId="24FFF445" w14:textId="77777777" w:rsidR="007109E3" w:rsidRPr="007109E3" w:rsidRDefault="007109E3" w:rsidP="007109E3">
      <w:pPr>
        <w:pStyle w:val="a5"/>
        <w:numPr>
          <w:ilvl w:val="0"/>
          <w:numId w:val="19"/>
        </w:numPr>
        <w:spacing w:after="0"/>
      </w:pPr>
      <w:r w:rsidRPr="007109E3">
        <w:t xml:space="preserve">General </w:t>
      </w:r>
      <w:r>
        <w:t>requirements</w:t>
      </w:r>
    </w:p>
    <w:p w14:paraId="0A4AC6E6" w14:textId="77777777" w:rsidR="007109E3" w:rsidRPr="007109E3" w:rsidRDefault="007109E3" w:rsidP="007109E3">
      <w:pPr>
        <w:pStyle w:val="a5"/>
        <w:numPr>
          <w:ilvl w:val="0"/>
          <w:numId w:val="19"/>
        </w:numPr>
        <w:spacing w:after="0"/>
      </w:pPr>
      <w:r w:rsidRPr="007109E3">
        <w:t xml:space="preserve">Plan new or changed services </w:t>
      </w:r>
    </w:p>
    <w:p w14:paraId="71BD1222" w14:textId="77777777" w:rsidR="007109E3" w:rsidRPr="007109E3" w:rsidRDefault="007109E3" w:rsidP="007109E3">
      <w:pPr>
        <w:pStyle w:val="a5"/>
        <w:numPr>
          <w:ilvl w:val="0"/>
          <w:numId w:val="19"/>
        </w:numPr>
        <w:spacing w:after="0"/>
      </w:pPr>
      <w:r w:rsidRPr="007109E3">
        <w:lastRenderedPageBreak/>
        <w:t xml:space="preserve">Design and development of new or changed services </w:t>
      </w:r>
    </w:p>
    <w:p w14:paraId="7D6DA579" w14:textId="77777777" w:rsidR="007109E3" w:rsidRPr="007109E3" w:rsidRDefault="007109E3" w:rsidP="00645BF7">
      <w:pPr>
        <w:pStyle w:val="a5"/>
        <w:numPr>
          <w:ilvl w:val="0"/>
          <w:numId w:val="19"/>
        </w:numPr>
      </w:pPr>
      <w:r w:rsidRPr="007109E3">
        <w:t>Transition of new or changed services</w:t>
      </w:r>
    </w:p>
    <w:p w14:paraId="72720E5C" w14:textId="77777777" w:rsidR="00E96165" w:rsidRPr="00E96165" w:rsidRDefault="007109E3" w:rsidP="007109E3">
      <w:pPr>
        <w:pStyle w:val="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5" w:name="_Toc64301998"/>
      <w:r w:rsidRPr="007109E3">
        <w:rPr>
          <w:rFonts w:ascii="Calibri" w:eastAsia="Calibri" w:hAnsi="Calibri" w:cs="Times New Roman"/>
          <w:bCs w:val="0"/>
          <w:color w:val="auto"/>
          <w:szCs w:val="24"/>
        </w:rPr>
        <w:t>Service delivery processes</w:t>
      </w:r>
      <w:bookmarkEnd w:id="25"/>
    </w:p>
    <w:p w14:paraId="1C9DE5EC" w14:textId="77777777" w:rsidR="007109E3" w:rsidRDefault="007109E3" w:rsidP="007109E3">
      <w:pPr>
        <w:pStyle w:val="a5"/>
        <w:numPr>
          <w:ilvl w:val="0"/>
          <w:numId w:val="31"/>
        </w:numPr>
      </w:pPr>
      <w:commentRangeStart w:id="26"/>
      <w:r w:rsidRPr="007109E3">
        <w:t>Service level management</w:t>
      </w:r>
      <w:commentRangeEnd w:id="26"/>
      <w:r w:rsidR="007A157B">
        <w:rPr>
          <w:rStyle w:val="a6"/>
        </w:rPr>
        <w:commentReference w:id="26"/>
      </w:r>
    </w:p>
    <w:p w14:paraId="708A4401" w14:textId="77777777" w:rsidR="007109E3" w:rsidRDefault="007109E3" w:rsidP="007109E3">
      <w:pPr>
        <w:pStyle w:val="a5"/>
        <w:numPr>
          <w:ilvl w:val="0"/>
          <w:numId w:val="31"/>
        </w:numPr>
      </w:pPr>
      <w:r w:rsidRPr="007109E3">
        <w:t>Service reporting</w:t>
      </w:r>
    </w:p>
    <w:p w14:paraId="035FE030" w14:textId="77777777" w:rsidR="004013EF" w:rsidRDefault="007109E3" w:rsidP="007109E3">
      <w:pPr>
        <w:pStyle w:val="a5"/>
        <w:numPr>
          <w:ilvl w:val="0"/>
          <w:numId w:val="31"/>
        </w:numPr>
      </w:pPr>
      <w:r w:rsidRPr="007109E3">
        <w:t>Service continuity and availability management</w:t>
      </w:r>
    </w:p>
    <w:p w14:paraId="102854CD" w14:textId="77777777" w:rsidR="007109E3" w:rsidRDefault="007109E3" w:rsidP="007109E3">
      <w:pPr>
        <w:pStyle w:val="a5"/>
        <w:numPr>
          <w:ilvl w:val="0"/>
          <w:numId w:val="31"/>
        </w:numPr>
      </w:pPr>
      <w:r w:rsidRPr="007109E3">
        <w:t>Budgeting and accounting for services</w:t>
      </w:r>
    </w:p>
    <w:p w14:paraId="7649FB42" w14:textId="77777777" w:rsidR="007109E3" w:rsidRDefault="007109E3" w:rsidP="007109E3">
      <w:pPr>
        <w:pStyle w:val="a5"/>
        <w:numPr>
          <w:ilvl w:val="0"/>
          <w:numId w:val="31"/>
        </w:numPr>
      </w:pPr>
      <w:r w:rsidRPr="007109E3">
        <w:t>Capacity management</w:t>
      </w:r>
    </w:p>
    <w:p w14:paraId="0F391B6D" w14:textId="77777777" w:rsidR="007109E3" w:rsidRDefault="007109E3" w:rsidP="007109E3">
      <w:pPr>
        <w:pStyle w:val="a5"/>
        <w:numPr>
          <w:ilvl w:val="0"/>
          <w:numId w:val="31"/>
        </w:numPr>
      </w:pPr>
      <w:r w:rsidRPr="007109E3">
        <w:t>Information security management</w:t>
      </w:r>
    </w:p>
    <w:p w14:paraId="1CDDCF3C" w14:textId="77777777" w:rsidR="00E96165" w:rsidRPr="00E96165" w:rsidRDefault="007109E3" w:rsidP="007109E3">
      <w:pPr>
        <w:pStyle w:val="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7" w:name="_Toc64301999"/>
      <w:commentRangeStart w:id="28"/>
      <w:r w:rsidRPr="007109E3">
        <w:rPr>
          <w:rFonts w:ascii="Calibri" w:eastAsia="Calibri" w:hAnsi="Calibri" w:cs="Times New Roman"/>
          <w:bCs w:val="0"/>
          <w:color w:val="auto"/>
          <w:szCs w:val="24"/>
        </w:rPr>
        <w:t>Relationship processes</w:t>
      </w:r>
      <w:bookmarkEnd w:id="27"/>
      <w:commentRangeEnd w:id="28"/>
      <w:r w:rsidR="007A157B">
        <w:rPr>
          <w:rStyle w:val="a6"/>
          <w:rFonts w:eastAsiaTheme="minorEastAsia" w:cstheme="minorBidi"/>
          <w:b w:val="0"/>
          <w:bCs w:val="0"/>
          <w:color w:val="auto"/>
        </w:rPr>
        <w:commentReference w:id="28"/>
      </w:r>
    </w:p>
    <w:p w14:paraId="0463F1D7" w14:textId="77777777" w:rsidR="007109E3" w:rsidRDefault="007109E3" w:rsidP="007109E3">
      <w:pPr>
        <w:pStyle w:val="a5"/>
        <w:numPr>
          <w:ilvl w:val="0"/>
          <w:numId w:val="34"/>
        </w:numPr>
      </w:pPr>
      <w:r w:rsidRPr="007109E3">
        <w:t>Business relationship management</w:t>
      </w:r>
    </w:p>
    <w:p w14:paraId="09416BB2" w14:textId="77777777" w:rsidR="007109E3" w:rsidRDefault="007109E3" w:rsidP="007109E3">
      <w:pPr>
        <w:pStyle w:val="a5"/>
        <w:numPr>
          <w:ilvl w:val="0"/>
          <w:numId w:val="34"/>
        </w:numPr>
      </w:pPr>
      <w:commentRangeStart w:id="29"/>
      <w:r w:rsidRPr="007109E3">
        <w:t>Supplier management</w:t>
      </w:r>
      <w:commentRangeEnd w:id="29"/>
      <w:r w:rsidR="007A157B">
        <w:rPr>
          <w:rStyle w:val="a6"/>
        </w:rPr>
        <w:commentReference w:id="29"/>
      </w:r>
    </w:p>
    <w:p w14:paraId="2DCD540C" w14:textId="77777777" w:rsidR="00E96165" w:rsidRPr="00E96165" w:rsidRDefault="007109E3" w:rsidP="007109E3">
      <w:pPr>
        <w:pStyle w:val="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30" w:name="_Toc64302000"/>
      <w:commentRangeStart w:id="31"/>
      <w:r w:rsidRPr="007109E3">
        <w:rPr>
          <w:rFonts w:ascii="Calibri" w:eastAsia="Calibri" w:hAnsi="Calibri" w:cs="Times New Roman"/>
          <w:bCs w:val="0"/>
          <w:color w:val="auto"/>
          <w:szCs w:val="24"/>
        </w:rPr>
        <w:t>Resolution processes</w:t>
      </w:r>
      <w:bookmarkEnd w:id="30"/>
      <w:commentRangeEnd w:id="31"/>
      <w:r w:rsidR="007A157B">
        <w:rPr>
          <w:rStyle w:val="a6"/>
          <w:rFonts w:eastAsiaTheme="minorEastAsia" w:cstheme="minorBidi"/>
          <w:b w:val="0"/>
          <w:bCs w:val="0"/>
          <w:color w:val="auto"/>
        </w:rPr>
        <w:commentReference w:id="31"/>
      </w:r>
    </w:p>
    <w:p w14:paraId="391E15AB" w14:textId="77777777" w:rsidR="007109E3" w:rsidRDefault="007109E3" w:rsidP="007109E3">
      <w:pPr>
        <w:pStyle w:val="a5"/>
        <w:numPr>
          <w:ilvl w:val="0"/>
          <w:numId w:val="33"/>
        </w:numPr>
        <w:spacing w:after="0"/>
      </w:pPr>
      <w:r w:rsidRPr="007109E3">
        <w:t>Incident and service request management</w:t>
      </w:r>
    </w:p>
    <w:p w14:paraId="52321BA2" w14:textId="77777777" w:rsidR="007109E3" w:rsidRDefault="007109E3" w:rsidP="007109E3">
      <w:pPr>
        <w:pStyle w:val="a5"/>
        <w:numPr>
          <w:ilvl w:val="0"/>
          <w:numId w:val="33"/>
        </w:numPr>
      </w:pPr>
      <w:r w:rsidRPr="007109E3">
        <w:t>Problem management</w:t>
      </w:r>
    </w:p>
    <w:p w14:paraId="675AFFDF" w14:textId="77777777" w:rsidR="00E96165" w:rsidRPr="00E96165" w:rsidRDefault="007109E3" w:rsidP="007109E3">
      <w:pPr>
        <w:pStyle w:val="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32" w:name="_Toc64302001"/>
      <w:r w:rsidRPr="007109E3">
        <w:rPr>
          <w:rFonts w:ascii="Calibri" w:eastAsia="Calibri" w:hAnsi="Calibri" w:cs="Times New Roman"/>
          <w:bCs w:val="0"/>
          <w:color w:val="auto"/>
          <w:szCs w:val="24"/>
        </w:rPr>
        <w:t>Control processes</w:t>
      </w:r>
      <w:bookmarkEnd w:id="32"/>
    </w:p>
    <w:p w14:paraId="29170F0A" w14:textId="77777777" w:rsidR="007109E3" w:rsidRDefault="007109E3" w:rsidP="007109E3">
      <w:pPr>
        <w:pStyle w:val="a5"/>
        <w:numPr>
          <w:ilvl w:val="0"/>
          <w:numId w:val="32"/>
        </w:numPr>
      </w:pPr>
      <w:r w:rsidRPr="007109E3">
        <w:t>Configuration management</w:t>
      </w:r>
    </w:p>
    <w:p w14:paraId="74A8C43A" w14:textId="77777777" w:rsidR="007109E3" w:rsidRDefault="007109E3" w:rsidP="007109E3">
      <w:pPr>
        <w:pStyle w:val="a5"/>
        <w:numPr>
          <w:ilvl w:val="0"/>
          <w:numId w:val="32"/>
        </w:numPr>
      </w:pPr>
      <w:commentRangeStart w:id="33"/>
      <w:r w:rsidRPr="007109E3">
        <w:t>Change management</w:t>
      </w:r>
      <w:commentRangeEnd w:id="33"/>
      <w:r w:rsidR="00CE0035">
        <w:rPr>
          <w:rStyle w:val="a6"/>
        </w:rPr>
        <w:commentReference w:id="33"/>
      </w:r>
    </w:p>
    <w:p w14:paraId="097CDDDC" w14:textId="77777777" w:rsidR="00E96165" w:rsidRPr="00631E7E" w:rsidRDefault="007109E3" w:rsidP="00631E7E">
      <w:pPr>
        <w:pStyle w:val="a5"/>
        <w:numPr>
          <w:ilvl w:val="0"/>
          <w:numId w:val="32"/>
        </w:numPr>
      </w:pPr>
      <w:r w:rsidRPr="007109E3">
        <w:t>Release and deployment management</w:t>
      </w:r>
      <w:bookmarkEnd w:id="16"/>
    </w:p>
    <w:sectPr w:rsidR="00E96165" w:rsidRPr="00631E7E" w:rsidSect="006B0A77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20000Academy" w:date="2021-02-16T08:04:00Z" w:initials="20A">
    <w:p w14:paraId="6699B688" w14:textId="3A9C44AD" w:rsidR="0029586F" w:rsidRDefault="0029586F">
      <w:pPr>
        <w:pStyle w:val="a7"/>
      </w:pPr>
      <w:r>
        <w:rPr>
          <w:rStyle w:val="a6"/>
        </w:rPr>
        <w:annotationRef/>
      </w:r>
      <w:r w:rsidRPr="00CF419B">
        <w:t xml:space="preserve">All fields in this document marked by square brackets </w:t>
      </w:r>
      <w:proofErr w:type="gramStart"/>
      <w:r w:rsidRPr="00CF419B">
        <w:t>[ ]</w:t>
      </w:r>
      <w:proofErr w:type="gramEnd"/>
      <w:r w:rsidRPr="00CF419B">
        <w:t xml:space="preserve"> must be filled in.</w:t>
      </w:r>
    </w:p>
  </w:comment>
  <w:comment w:id="2" w:author="20000Academy" w:date="2021-02-16T08:04:00Z" w:initials="20A">
    <w:p w14:paraId="589E8F59" w14:textId="77777777" w:rsidR="0029586F" w:rsidRDefault="0029586F" w:rsidP="0029586F">
      <w:pPr>
        <w:pStyle w:val="a7"/>
      </w:pPr>
      <w:r>
        <w:rPr>
          <w:rStyle w:val="a6"/>
        </w:rPr>
        <w:annotationRef/>
      </w:r>
      <w:r>
        <w:t>***NOTE***</w:t>
      </w:r>
    </w:p>
    <w:p w14:paraId="67A900AB" w14:textId="55EE1B87" w:rsidR="0029586F" w:rsidRDefault="0029586F" w:rsidP="0029586F">
      <w:pPr>
        <w:pStyle w:val="a7"/>
      </w:pPr>
      <w:r>
        <w:t xml:space="preserve">Content of the document depends on actual </w:t>
      </w:r>
      <w:r w:rsidRPr="006B0A77">
        <w:rPr>
          <w:color w:val="000000" w:themeColor="text1"/>
        </w:rPr>
        <w:t>situation, i.e. your requirements. Adapt it to your own needs.</w:t>
      </w:r>
    </w:p>
  </w:comment>
  <w:comment w:id="3" w:author="20000Academy" w:date="2021-02-16T08:05:00Z" w:initials="20A">
    <w:p w14:paraId="0F4FE9FC" w14:textId="1D14BDDC" w:rsidR="0029586F" w:rsidRDefault="0029586F">
      <w:pPr>
        <w:pStyle w:val="a7"/>
      </w:pPr>
      <w:r>
        <w:rPr>
          <w:rStyle w:val="a6"/>
        </w:rPr>
        <w:annotationRef/>
      </w:r>
      <w:r w:rsidRPr="00CF419B">
        <w:rPr>
          <w:rStyle w:val="a6"/>
        </w:rPr>
        <w:annotationRef/>
      </w:r>
      <w:r w:rsidRPr="00CF419B">
        <w:t>The document coding system should be in line with the organization's existing system for document coding; in case such a system is not in place, this line may be deleted.</w:t>
      </w:r>
    </w:p>
  </w:comment>
  <w:comment w:id="8" w:author="20000Academy" w:date="2021-02-16T08:05:00Z" w:initials="20A">
    <w:p w14:paraId="4A4FC500" w14:textId="77777777" w:rsidR="0029586F" w:rsidRDefault="0029586F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t xml:space="preserve">In this section “Why?” should be explained. Answer the question why would you implement ISO 20000? Please note, ISO 20000 could be </w:t>
      </w:r>
      <w:r w:rsidRPr="00FC4F02">
        <w:t>implemented even if organization</w:t>
      </w:r>
      <w:r>
        <w:t xml:space="preserve"> does not apply for formal ISO 20000 certificate.</w:t>
      </w:r>
    </w:p>
    <w:p w14:paraId="5E5D0541" w14:textId="7BF2B90E" w:rsidR="0029586F" w:rsidRDefault="0029586F">
      <w:pPr>
        <w:pStyle w:val="a7"/>
      </w:pPr>
      <w:r>
        <w:t xml:space="preserve">For more information, see: </w:t>
      </w:r>
      <w:r w:rsidRPr="0029586F">
        <w:t>5 key benefits of ISO 20000 implementation</w:t>
      </w:r>
      <w:r>
        <w:t xml:space="preserve"> </w:t>
      </w:r>
      <w:hyperlink r:id="rId1" w:history="1">
        <w:r w:rsidRPr="008838AF">
          <w:rPr>
            <w:rStyle w:val="ad"/>
            <w:lang w:val="en-US"/>
          </w:rPr>
          <w:t>https://advisera.com/20000academy/blog/2016/02/09/5-key-benefits-of-iso-20000-implementation/</w:t>
        </w:r>
      </w:hyperlink>
      <w:r>
        <w:t xml:space="preserve"> </w:t>
      </w:r>
    </w:p>
  </w:comment>
  <w:comment w:id="10" w:author="20000Academy" w:date="2021-02-16T08:07:00Z" w:initials="20A">
    <w:p w14:paraId="73FEC994" w14:textId="746512BF" w:rsidR="0029586F" w:rsidRDefault="0029586F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t>This section should answer question “what” i.e. what are the goals of the implementation.</w:t>
      </w:r>
    </w:p>
  </w:comment>
  <w:comment w:id="12" w:author="20000Academy" w:date="2021-02-16T08:07:00Z" w:initials="20A">
    <w:p w14:paraId="13E6759C" w14:textId="2B382693" w:rsidR="0029586F" w:rsidRDefault="0029586F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t>This section should answer the questions What? And When?</w:t>
      </w:r>
    </w:p>
  </w:comment>
  <w:comment w:id="13" w:author="20000Academy" w:date="2021-02-16T08:13:00Z" w:initials="20A">
    <w:p w14:paraId="74EB0FF2" w14:textId="6C35EC0D" w:rsidR="0029586F" w:rsidRDefault="0029586F">
      <w:pPr>
        <w:pStyle w:val="a7"/>
      </w:pPr>
      <w:r>
        <w:rPr>
          <w:rStyle w:val="a6"/>
        </w:rPr>
        <w:annotationRef/>
      </w:r>
      <w:r>
        <w:t xml:space="preserve">For more information, see: </w:t>
      </w:r>
      <w:r w:rsidRPr="0029586F">
        <w:t>Who is your ideal project manager for ITIL/ISO 20000 implementation?</w:t>
      </w:r>
    </w:p>
    <w:p w14:paraId="55C88BA1" w14:textId="751B1969" w:rsidR="0029586F" w:rsidRDefault="00CD3124">
      <w:pPr>
        <w:pStyle w:val="a7"/>
      </w:pPr>
      <w:hyperlink r:id="rId2" w:history="1">
        <w:r w:rsidR="0029586F" w:rsidRPr="008838AF">
          <w:rPr>
            <w:rStyle w:val="ad"/>
            <w:lang w:val="en-US"/>
          </w:rPr>
          <w:t>https://advisera.com/20000academy/blog/2016/02/02/who-is-your-ideal-project-manager-for-itiliso-20000-implementation/</w:t>
        </w:r>
      </w:hyperlink>
      <w:r w:rsidR="0029586F">
        <w:t xml:space="preserve"> </w:t>
      </w:r>
    </w:p>
  </w:comment>
  <w:comment w:id="17" w:author="20000Academy" w:date="2021-02-16T08:07:00Z" w:initials="20A">
    <w:p w14:paraId="5C71E710" w14:textId="4AA5E2E9" w:rsidR="0029586F" w:rsidRDefault="0029586F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t>This section answers “Who?” i.e. who is needed for the project.</w:t>
      </w:r>
    </w:p>
  </w:comment>
  <w:comment w:id="18" w:author="20000Academy" w:date="2021-02-16T08:16:00Z" w:initials="20A">
    <w:p w14:paraId="60EE0007" w14:textId="77777777" w:rsidR="007A157B" w:rsidRDefault="007A157B" w:rsidP="007A157B">
      <w:pPr>
        <w:pStyle w:val="a7"/>
      </w:pPr>
      <w:r>
        <w:rPr>
          <w:rStyle w:val="a6"/>
        </w:rPr>
        <w:annotationRef/>
      </w:r>
      <w:r>
        <w:t xml:space="preserve">For more information, see </w:t>
      </w:r>
    </w:p>
    <w:p w14:paraId="4E258FC3" w14:textId="7743F758" w:rsidR="007A157B" w:rsidRDefault="007A157B" w:rsidP="007A157B">
      <w:pPr>
        <w:pStyle w:val="a7"/>
      </w:pPr>
      <w:r>
        <w:t xml:space="preserve">What resources are needed to maintain your ISO 20000-based SMS? </w:t>
      </w:r>
    </w:p>
    <w:p w14:paraId="55759708" w14:textId="6CBB13F9" w:rsidR="007A157B" w:rsidRDefault="00CD3124">
      <w:pPr>
        <w:pStyle w:val="a7"/>
      </w:pPr>
      <w:hyperlink r:id="rId3" w:history="1">
        <w:r w:rsidR="007A157B" w:rsidRPr="008838AF">
          <w:rPr>
            <w:rStyle w:val="ad"/>
            <w:lang w:val="en-US"/>
          </w:rPr>
          <w:t>https://advisera.com/20000academy/blog/2016/12/06/what-resources-are-needed-to-maintain-your-iso-20000-based-sms/</w:t>
        </w:r>
      </w:hyperlink>
      <w:r w:rsidR="007A157B">
        <w:t xml:space="preserve"> </w:t>
      </w:r>
    </w:p>
  </w:comment>
  <w:comment w:id="19" w:author="20000Academy" w:date="2021-02-16T08:08:00Z" w:initials="20A">
    <w:p w14:paraId="66192AD0" w14:textId="7A60BED6" w:rsidR="0029586F" w:rsidRDefault="0029586F">
      <w:pPr>
        <w:pStyle w:val="a7"/>
      </w:pPr>
      <w:r>
        <w:rPr>
          <w:rStyle w:val="a6"/>
        </w:rPr>
        <w:annotationRef/>
      </w:r>
      <w:r>
        <w:t>You can download free preview of ISO 20000 Documentation Toolkit here:</w:t>
      </w:r>
    </w:p>
    <w:p w14:paraId="58FED1D2" w14:textId="5BF4673E" w:rsidR="0029586F" w:rsidRDefault="00CD3124">
      <w:pPr>
        <w:pStyle w:val="a7"/>
      </w:pPr>
      <w:hyperlink r:id="rId4" w:history="1">
        <w:r w:rsidR="0029586F" w:rsidRPr="008838AF">
          <w:rPr>
            <w:rStyle w:val="ad"/>
            <w:lang w:val="en-US"/>
          </w:rPr>
          <w:t>https://advisera.com/20000academy/iso-20000-documentation-toolkit/</w:t>
        </w:r>
      </w:hyperlink>
      <w:r w:rsidR="0029586F">
        <w:t xml:space="preserve"> </w:t>
      </w:r>
    </w:p>
  </w:comment>
  <w:comment w:id="21" w:author="20000Academy" w:date="2021-02-16T08:09:00Z" w:initials="20A">
    <w:p w14:paraId="6E5FC17A" w14:textId="77777777" w:rsidR="0029586F" w:rsidRDefault="0029586F" w:rsidP="0029586F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t>This section details “What?” i.e. here are listed deliverables.</w:t>
      </w:r>
    </w:p>
    <w:p w14:paraId="6A8E5124" w14:textId="77777777" w:rsidR="0029586F" w:rsidRDefault="0029586F" w:rsidP="0029586F">
      <w:pPr>
        <w:pStyle w:val="a7"/>
      </w:pPr>
    </w:p>
    <w:p w14:paraId="1D891A3A" w14:textId="52C28EB2" w:rsidR="0029586F" w:rsidRDefault="0029586F">
      <w:pPr>
        <w:pStyle w:val="a7"/>
      </w:pPr>
      <w:r>
        <w:t>These are example of best practice. Define your own deliverables and benefits that they achieve.</w:t>
      </w:r>
    </w:p>
  </w:comment>
  <w:comment w:id="24" w:author="20000Academy" w:date="2021-02-16T08:28:00Z" w:initials="20A">
    <w:p w14:paraId="5A57A539" w14:textId="25213490" w:rsidR="00CE0035" w:rsidRDefault="00CE0035">
      <w:pPr>
        <w:pStyle w:val="a7"/>
      </w:pPr>
      <w:r>
        <w:rPr>
          <w:rStyle w:val="a6"/>
        </w:rPr>
        <w:annotationRef/>
      </w:r>
      <w:r>
        <w:t xml:space="preserve">For more information, see: </w:t>
      </w:r>
      <w:r w:rsidRPr="00CE0035">
        <w:t>Design and transition of new or changed services in ISO 20000</w:t>
      </w:r>
    </w:p>
    <w:p w14:paraId="4495AC8E" w14:textId="7DAE5C8B" w:rsidR="00CE0035" w:rsidRDefault="00CD3124">
      <w:pPr>
        <w:pStyle w:val="a7"/>
      </w:pPr>
      <w:hyperlink r:id="rId5" w:history="1">
        <w:r w:rsidR="00CE0035" w:rsidRPr="008838AF">
          <w:rPr>
            <w:rStyle w:val="ad"/>
            <w:lang w:val="en-US"/>
          </w:rPr>
          <w:t>https://advisera.com/20000academy/blog/2014/07/15/design-transition-new-changed-services-iso-20000/</w:t>
        </w:r>
      </w:hyperlink>
      <w:r w:rsidR="00CE0035">
        <w:t xml:space="preserve"> </w:t>
      </w:r>
    </w:p>
  </w:comment>
  <w:comment w:id="26" w:author="20000Academy" w:date="2021-02-16T08:19:00Z" w:initials="20A">
    <w:p w14:paraId="578022D3" w14:textId="77419DBB" w:rsidR="007A157B" w:rsidRDefault="007A157B">
      <w:pPr>
        <w:pStyle w:val="a7"/>
      </w:pPr>
      <w:r>
        <w:rPr>
          <w:rStyle w:val="a6"/>
        </w:rPr>
        <w:annotationRef/>
      </w:r>
      <w:r>
        <w:t xml:space="preserve">For more information, see: </w:t>
      </w:r>
      <w:r w:rsidRPr="007A157B">
        <w:t>ITIL/ISO 20000 Service Level Requirements – Ensure you deliver what the customer asked for</w:t>
      </w:r>
      <w:r>
        <w:t xml:space="preserve"> </w:t>
      </w:r>
      <w:hyperlink r:id="rId6" w:history="1">
        <w:r w:rsidRPr="008838AF">
          <w:rPr>
            <w:rStyle w:val="ad"/>
            <w:lang w:val="en-US"/>
          </w:rPr>
          <w:t>https://advisera.com/20000academy/blog/2017/03/21/itiliso-20000-service-level-requirements-ensure-you-deliver-what-the-customer-asked-for/</w:t>
        </w:r>
      </w:hyperlink>
      <w:r>
        <w:t xml:space="preserve"> </w:t>
      </w:r>
    </w:p>
  </w:comment>
  <w:comment w:id="28" w:author="20000Academy" w:date="2021-02-16T08:21:00Z" w:initials="20A">
    <w:p w14:paraId="1571A614" w14:textId="72CDBDAB" w:rsidR="007A157B" w:rsidRDefault="007A157B">
      <w:pPr>
        <w:pStyle w:val="a7"/>
      </w:pPr>
      <w:r>
        <w:rPr>
          <w:rStyle w:val="a6"/>
        </w:rPr>
        <w:annotationRef/>
      </w:r>
      <w:r>
        <w:t xml:space="preserve">For more information, see: </w:t>
      </w:r>
      <w:r w:rsidRPr="007A157B">
        <w:t>Taking care of relationships with ISO 20000</w:t>
      </w:r>
    </w:p>
    <w:p w14:paraId="5385C487" w14:textId="3BDCD86B" w:rsidR="007A157B" w:rsidRDefault="00CD3124">
      <w:pPr>
        <w:pStyle w:val="a7"/>
      </w:pPr>
      <w:hyperlink r:id="rId7" w:history="1">
        <w:r w:rsidR="007A157B" w:rsidRPr="008838AF">
          <w:rPr>
            <w:rStyle w:val="ad"/>
            <w:lang w:val="en-US"/>
          </w:rPr>
          <w:t>https://advisera.com/20000academy/blog/2013/02/26/taking-care-relationships-iso-20000/</w:t>
        </w:r>
      </w:hyperlink>
      <w:r w:rsidR="007A157B">
        <w:t xml:space="preserve"> </w:t>
      </w:r>
    </w:p>
  </w:comment>
  <w:comment w:id="29" w:author="20000Academy" w:date="2021-02-16T08:23:00Z" w:initials="20A">
    <w:p w14:paraId="4572EF48" w14:textId="165B97A2" w:rsidR="007A157B" w:rsidRDefault="007A157B">
      <w:pPr>
        <w:pStyle w:val="a7"/>
      </w:pPr>
      <w:r>
        <w:rPr>
          <w:rStyle w:val="a6"/>
        </w:rPr>
        <w:annotationRef/>
      </w:r>
      <w:r>
        <w:t xml:space="preserve">For more information, see:  </w:t>
      </w:r>
      <w:r w:rsidRPr="007A157B">
        <w:t xml:space="preserve">ISO 20000 Supplier Management – You lead the game </w:t>
      </w:r>
      <w:r>
        <w:t xml:space="preserve"> </w:t>
      </w:r>
      <w:hyperlink r:id="rId8" w:history="1">
        <w:r w:rsidRPr="008838AF">
          <w:rPr>
            <w:rStyle w:val="ad"/>
            <w:lang w:val="en-US"/>
          </w:rPr>
          <w:t>https://advisera.com/20000academy/blog/2015/03/17/iso-20000-supplier-management-you-lead-the-game/</w:t>
        </w:r>
      </w:hyperlink>
      <w:r>
        <w:t xml:space="preserve"> </w:t>
      </w:r>
    </w:p>
  </w:comment>
  <w:comment w:id="31" w:author="20000Academy" w:date="2021-02-16T08:24:00Z" w:initials="20A">
    <w:p w14:paraId="34AAB630" w14:textId="77777777" w:rsidR="007A157B" w:rsidRDefault="007A157B" w:rsidP="007A157B">
      <w:pPr>
        <w:pStyle w:val="a7"/>
      </w:pPr>
      <w:r>
        <w:rPr>
          <w:rStyle w:val="a6"/>
        </w:rPr>
        <w:annotationRef/>
      </w:r>
      <w:r>
        <w:t xml:space="preserve">For more information, see: </w:t>
      </w:r>
    </w:p>
    <w:p w14:paraId="331F6B8E" w14:textId="141C2DED" w:rsidR="007A157B" w:rsidRDefault="007A157B" w:rsidP="007A157B">
      <w:pPr>
        <w:pStyle w:val="a7"/>
      </w:pPr>
      <w:r>
        <w:t>ITIL and ISO 20000 Problem Management – Organizing for problem resolution</w:t>
      </w:r>
    </w:p>
    <w:p w14:paraId="52D4EB0E" w14:textId="2382E109" w:rsidR="007A157B" w:rsidRDefault="00CD3124">
      <w:pPr>
        <w:pStyle w:val="a7"/>
      </w:pPr>
      <w:hyperlink r:id="rId9" w:history="1">
        <w:r w:rsidR="007A157B" w:rsidRPr="008838AF">
          <w:rPr>
            <w:rStyle w:val="ad"/>
            <w:lang w:val="en-US"/>
          </w:rPr>
          <w:t>https://advisera.com/20000academy/blog/2014/07/29/itil-iso-20000-problem-management-organizing-problem-resolution/</w:t>
        </w:r>
      </w:hyperlink>
      <w:r w:rsidR="007A157B">
        <w:t xml:space="preserve"> </w:t>
      </w:r>
    </w:p>
  </w:comment>
  <w:comment w:id="33" w:author="20000Academy" w:date="2021-02-16T08:26:00Z" w:initials="20A">
    <w:p w14:paraId="334CCF3A" w14:textId="67C50A86" w:rsidR="00CE0035" w:rsidRDefault="00CE0035">
      <w:pPr>
        <w:pStyle w:val="a7"/>
      </w:pPr>
      <w:r>
        <w:rPr>
          <w:rStyle w:val="a6"/>
        </w:rPr>
        <w:annotationRef/>
      </w:r>
      <w:r>
        <w:t xml:space="preserve">For more information, see: </w:t>
      </w:r>
      <w:r w:rsidRPr="00CE0035">
        <w:t>How to overcome barriers while implementing the ITIL/ISO 20000 Change Management process</w:t>
      </w:r>
    </w:p>
    <w:p w14:paraId="0F5AD80D" w14:textId="134345BC" w:rsidR="00CE0035" w:rsidRDefault="00CD3124">
      <w:pPr>
        <w:pStyle w:val="a7"/>
      </w:pPr>
      <w:hyperlink r:id="rId10" w:history="1">
        <w:r w:rsidR="00CE0035" w:rsidRPr="008838AF">
          <w:rPr>
            <w:rStyle w:val="ad"/>
            <w:lang w:val="en-US"/>
          </w:rPr>
          <w:t>https://advisera.com/20000academy/blog/2015/12/15/how-to-overcome-barriers-while-implementing-the-itiliso-20000-change-management-process/</w:t>
        </w:r>
      </w:hyperlink>
      <w:r w:rsidR="00CE0035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99B688" w15:done="0"/>
  <w15:commentEx w15:paraId="67A900AB" w15:done="0"/>
  <w15:commentEx w15:paraId="0F4FE9FC" w15:done="0"/>
  <w15:commentEx w15:paraId="5E5D0541" w15:done="0"/>
  <w15:commentEx w15:paraId="73FEC994" w15:done="0"/>
  <w15:commentEx w15:paraId="13E6759C" w15:done="0"/>
  <w15:commentEx w15:paraId="55C88BA1" w15:done="0"/>
  <w15:commentEx w15:paraId="5C71E710" w15:done="0"/>
  <w15:commentEx w15:paraId="55759708" w15:done="0"/>
  <w15:commentEx w15:paraId="58FED1D2" w15:done="0"/>
  <w15:commentEx w15:paraId="1D891A3A" w15:done="0"/>
  <w15:commentEx w15:paraId="4495AC8E" w15:done="0"/>
  <w15:commentEx w15:paraId="578022D3" w15:done="0"/>
  <w15:commentEx w15:paraId="5385C487" w15:done="0"/>
  <w15:commentEx w15:paraId="4572EF48" w15:done="0"/>
  <w15:commentEx w15:paraId="52D4EB0E" w15:done="0"/>
  <w15:commentEx w15:paraId="0F5AD8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99B688" w16cid:durableId="23D5FB0D"/>
  <w16cid:commentId w16cid:paraId="67A900AB" w16cid:durableId="23D5FB1B"/>
  <w16cid:commentId w16cid:paraId="0F4FE9FC" w16cid:durableId="23D5FB2F"/>
  <w16cid:commentId w16cid:paraId="5E5D0541" w16cid:durableId="23D5FB43"/>
  <w16cid:commentId w16cid:paraId="73FEC994" w16cid:durableId="23D5FBAE"/>
  <w16cid:commentId w16cid:paraId="13E6759C" w16cid:durableId="23D5FBBB"/>
  <w16cid:commentId w16cid:paraId="55C88BA1" w16cid:durableId="23D5FD1E"/>
  <w16cid:commentId w16cid:paraId="5C71E710" w16cid:durableId="23D5FBC6"/>
  <w16cid:commentId w16cid:paraId="55759708" w16cid:durableId="23D5FDD8"/>
  <w16cid:commentId w16cid:paraId="58FED1D2" w16cid:durableId="23D5FBF2"/>
  <w16cid:commentId w16cid:paraId="1D891A3A" w16cid:durableId="23D5FC29"/>
  <w16cid:commentId w16cid:paraId="4495AC8E" w16cid:durableId="23D600A7"/>
  <w16cid:commentId w16cid:paraId="578022D3" w16cid:durableId="23D5FEA3"/>
  <w16cid:commentId w16cid:paraId="5385C487" w16cid:durableId="23D5FF27"/>
  <w16cid:commentId w16cid:paraId="4572EF48" w16cid:durableId="23D5FF73"/>
  <w16cid:commentId w16cid:paraId="52D4EB0E" w16cid:durableId="23D5FFA9"/>
  <w16cid:commentId w16cid:paraId="0F5AD80D" w16cid:durableId="23D600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6DB8" w14:textId="77777777" w:rsidR="00CD3124" w:rsidRDefault="00CD3124" w:rsidP="00666D70">
      <w:pPr>
        <w:spacing w:after="0" w:line="240" w:lineRule="auto"/>
      </w:pPr>
      <w:r>
        <w:separator/>
      </w:r>
    </w:p>
  </w:endnote>
  <w:endnote w:type="continuationSeparator" w:id="0">
    <w:p w14:paraId="30978423" w14:textId="77777777" w:rsidR="00CD3124" w:rsidRDefault="00CD3124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B0A77" w14:paraId="023F96F4" w14:textId="77777777" w:rsidTr="001E688B">
      <w:tc>
        <w:tcPr>
          <w:tcW w:w="3794" w:type="dxa"/>
        </w:tcPr>
        <w:p w14:paraId="67F1F1F9" w14:textId="77777777" w:rsidR="00517ABE" w:rsidRPr="006B0A77" w:rsidRDefault="00C74F64" w:rsidP="00F41D38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B0A77">
            <w:rPr>
              <w:rFonts w:ascii="Calibri" w:eastAsia="Calibri" w:hAnsi="Calibri" w:cs="Times New Roman"/>
              <w:sz w:val="18"/>
              <w:szCs w:val="18"/>
              <w:lang w:val="en-GB"/>
            </w:rPr>
            <w:t xml:space="preserve">Project Proposal for </w:t>
          </w:r>
          <w:r w:rsidR="00F41D38" w:rsidRPr="006B0A77">
            <w:rPr>
              <w:rFonts w:ascii="Calibri" w:eastAsia="Calibri" w:hAnsi="Calibri" w:cs="Times New Roman"/>
              <w:sz w:val="18"/>
              <w:szCs w:val="18"/>
              <w:lang w:val="en-GB"/>
            </w:rPr>
            <w:t>ISO 20000</w:t>
          </w:r>
          <w:r w:rsidRPr="006B0A77">
            <w:rPr>
              <w:rFonts w:ascii="Calibri" w:eastAsia="Calibri" w:hAnsi="Calibri" w:cs="Times New Roman"/>
              <w:sz w:val="18"/>
              <w:szCs w:val="18"/>
              <w:lang w:val="en-GB"/>
            </w:rPr>
            <w:t xml:space="preserve"> Implementation</w:t>
          </w:r>
        </w:p>
      </w:tc>
      <w:tc>
        <w:tcPr>
          <w:tcW w:w="2126" w:type="dxa"/>
        </w:tcPr>
        <w:p w14:paraId="47DCD1BF" w14:textId="77777777" w:rsidR="00517ABE" w:rsidRPr="006B0A77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proofErr w:type="spellStart"/>
          <w:r w:rsidRPr="006B0A77">
            <w:rPr>
              <w:rFonts w:ascii="Calibri" w:eastAsia="Calibri" w:hAnsi="Calibri" w:cs="Times New Roman"/>
              <w:sz w:val="18"/>
              <w:szCs w:val="18"/>
              <w:lang w:val="en-GB"/>
            </w:rPr>
            <w:t>ver</w:t>
          </w:r>
          <w:proofErr w:type="spellEnd"/>
          <w:r w:rsidRPr="006B0A77">
            <w:rPr>
              <w:rFonts w:ascii="Calibri" w:eastAsia="Calibri" w:hAnsi="Calibri" w:cs="Times New Roman"/>
              <w:sz w:val="18"/>
              <w:szCs w:val="18"/>
              <w:lang w:val="en-GB"/>
            </w:rPr>
            <w:t xml:space="preserve"> [version] from [date]</w:t>
          </w:r>
        </w:p>
      </w:tc>
      <w:tc>
        <w:tcPr>
          <w:tcW w:w="3402" w:type="dxa"/>
        </w:tcPr>
        <w:p w14:paraId="7D6762A0" w14:textId="77777777" w:rsidR="00517ABE" w:rsidRPr="006B0A77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B0A77">
            <w:rPr>
              <w:rFonts w:ascii="Calibri" w:eastAsia="Calibri" w:hAnsi="Calibri" w:cs="Times New Roman"/>
              <w:sz w:val="18"/>
              <w:szCs w:val="18"/>
              <w:lang w:val="en-GB"/>
            </w:rPr>
            <w:t xml:space="preserve">Page </w:t>
          </w:r>
          <w:r w:rsidR="00A3295F" w:rsidRPr="006B0A77"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  <w:fldChar w:fldCharType="begin"/>
          </w:r>
          <w:r w:rsidRPr="006B0A77"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  <w:instrText xml:space="preserve"> PAGE </w:instrText>
          </w:r>
          <w:r w:rsidR="00A3295F" w:rsidRPr="006B0A77"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  <w:fldChar w:fldCharType="separate"/>
          </w:r>
          <w:r w:rsidR="006B0A77">
            <w:rPr>
              <w:rFonts w:ascii="Calibri" w:eastAsia="Calibri" w:hAnsi="Calibri" w:cs="Times New Roman"/>
              <w:b/>
              <w:noProof/>
              <w:sz w:val="18"/>
              <w:szCs w:val="18"/>
              <w:lang w:val="en-GB"/>
            </w:rPr>
            <w:t>4</w:t>
          </w:r>
          <w:r w:rsidR="00A3295F" w:rsidRPr="006B0A77"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  <w:fldChar w:fldCharType="end"/>
          </w:r>
          <w:r w:rsidRPr="006B0A77">
            <w:rPr>
              <w:rFonts w:ascii="Calibri" w:eastAsia="Calibri" w:hAnsi="Calibri" w:cs="Times New Roman"/>
              <w:sz w:val="18"/>
              <w:szCs w:val="18"/>
              <w:lang w:val="en-GB"/>
            </w:rPr>
            <w:t xml:space="preserve"> of </w:t>
          </w:r>
          <w:r w:rsidR="00A3295F" w:rsidRPr="006B0A77"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  <w:fldChar w:fldCharType="begin"/>
          </w:r>
          <w:r w:rsidRPr="006B0A77"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  <w:instrText xml:space="preserve"> NUMPAGES  </w:instrText>
          </w:r>
          <w:r w:rsidR="00A3295F" w:rsidRPr="006B0A77"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  <w:fldChar w:fldCharType="separate"/>
          </w:r>
          <w:r w:rsidR="006B0A77">
            <w:rPr>
              <w:rFonts w:ascii="Calibri" w:eastAsia="Calibri" w:hAnsi="Calibri" w:cs="Times New Roman"/>
              <w:b/>
              <w:noProof/>
              <w:sz w:val="18"/>
              <w:szCs w:val="18"/>
              <w:lang w:val="en-GB"/>
            </w:rPr>
            <w:t>5</w:t>
          </w:r>
          <w:r w:rsidR="00A3295F" w:rsidRPr="006B0A77"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  <w:fldChar w:fldCharType="end"/>
          </w:r>
        </w:p>
      </w:tc>
    </w:tr>
  </w:tbl>
  <w:p w14:paraId="5C8EC7CF" w14:textId="47A3160C" w:rsidR="00517ABE" w:rsidRPr="006B0A77" w:rsidRDefault="006B0A77" w:rsidP="006B0A77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sz w:val="18"/>
        <w:szCs w:val="18"/>
      </w:rPr>
    </w:pPr>
    <w:r w:rsidRPr="006B0A77">
      <w:rPr>
        <w:rFonts w:cs="Times New Roman"/>
        <w:sz w:val="18"/>
        <w:szCs w:val="18"/>
      </w:rPr>
      <w:t>©20</w:t>
    </w:r>
    <w:r w:rsidR="00876A5E">
      <w:rPr>
        <w:rFonts w:cs="Times New Roman"/>
        <w:sz w:val="18"/>
        <w:szCs w:val="18"/>
      </w:rPr>
      <w:t>21</w:t>
    </w:r>
    <w:r w:rsidRPr="006B0A77">
      <w:rPr>
        <w:rFonts w:cs="Times New Roman"/>
        <w:sz w:val="18"/>
        <w:szCs w:val="18"/>
      </w:rPr>
      <w:t xml:space="preserve"> This template may be used by clients of Advisera Expert Solutions Ltd. www.advisera.com in accordance with the License Agreement.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4E34" w14:textId="56919C54" w:rsidR="006B0A77" w:rsidRPr="006B0A77" w:rsidRDefault="006B0A77" w:rsidP="006B0A77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sz w:val="24"/>
      </w:rPr>
    </w:pPr>
    <w:r w:rsidRPr="006B0A77">
      <w:rPr>
        <w:rFonts w:cs="Times New Roman"/>
        <w:sz w:val="18"/>
      </w:rPr>
      <w:t>©20</w:t>
    </w:r>
    <w:r w:rsidR="00876A5E">
      <w:rPr>
        <w:rFonts w:cs="Times New Roman"/>
        <w:sz w:val="18"/>
      </w:rPr>
      <w:t>21</w:t>
    </w:r>
    <w:r w:rsidRPr="006B0A77">
      <w:rPr>
        <w:rFonts w:cs="Times New Roman"/>
        <w:sz w:val="18"/>
      </w:rPr>
      <w:t xml:space="preserve"> This template may be used by clients of Advisera Expert Solutions Ltd. www.advisera.com in accordance with the License Agreement.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2EFB" w14:textId="77777777" w:rsidR="00CD3124" w:rsidRDefault="00CD3124" w:rsidP="00666D70">
      <w:pPr>
        <w:spacing w:after="0" w:line="240" w:lineRule="auto"/>
      </w:pPr>
      <w:r>
        <w:separator/>
      </w:r>
    </w:p>
  </w:footnote>
  <w:footnote w:type="continuationSeparator" w:id="0">
    <w:p w14:paraId="79A875A3" w14:textId="77777777" w:rsidR="00CD3124" w:rsidRDefault="00CD3124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619"/>
      <w:gridCol w:w="2453"/>
    </w:tblGrid>
    <w:tr w:rsidR="00517ABE" w:rsidRPr="00666D70" w14:paraId="68814485" w14:textId="77777777" w:rsidTr="001E688B">
      <w:tc>
        <w:tcPr>
          <w:tcW w:w="6771" w:type="dxa"/>
        </w:tcPr>
        <w:p w14:paraId="2A4C49CC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4BB7E2B6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422E8B71" w14:textId="77777777" w:rsidR="00517ABE" w:rsidRDefault="00517AB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3"/>
  </w:num>
  <w:num w:numId="5">
    <w:abstractNumId w:val="27"/>
  </w:num>
  <w:num w:numId="6">
    <w:abstractNumId w:val="11"/>
  </w:num>
  <w:num w:numId="7">
    <w:abstractNumId w:val="26"/>
  </w:num>
  <w:num w:numId="8">
    <w:abstractNumId w:val="6"/>
  </w:num>
  <w:num w:numId="9">
    <w:abstractNumId w:val="10"/>
  </w:num>
  <w:num w:numId="10">
    <w:abstractNumId w:val="1"/>
  </w:num>
  <w:num w:numId="11">
    <w:abstractNumId w:val="19"/>
  </w:num>
  <w:num w:numId="12">
    <w:abstractNumId w:val="30"/>
  </w:num>
  <w:num w:numId="13">
    <w:abstractNumId w:val="29"/>
  </w:num>
  <w:num w:numId="14">
    <w:abstractNumId w:val="7"/>
  </w:num>
  <w:num w:numId="15">
    <w:abstractNumId w:val="2"/>
  </w:num>
  <w:num w:numId="16">
    <w:abstractNumId w:val="15"/>
  </w:num>
  <w:num w:numId="17">
    <w:abstractNumId w:val="9"/>
  </w:num>
  <w:num w:numId="18">
    <w:abstractNumId w:val="33"/>
  </w:num>
  <w:num w:numId="19">
    <w:abstractNumId w:val="0"/>
  </w:num>
  <w:num w:numId="20">
    <w:abstractNumId w:val="20"/>
  </w:num>
  <w:num w:numId="21">
    <w:abstractNumId w:val="14"/>
  </w:num>
  <w:num w:numId="22">
    <w:abstractNumId w:val="17"/>
  </w:num>
  <w:num w:numId="23">
    <w:abstractNumId w:val="25"/>
  </w:num>
  <w:num w:numId="24">
    <w:abstractNumId w:val="5"/>
  </w:num>
  <w:num w:numId="25">
    <w:abstractNumId w:val="24"/>
  </w:num>
  <w:num w:numId="26">
    <w:abstractNumId w:val="32"/>
  </w:num>
  <w:num w:numId="27">
    <w:abstractNumId w:val="18"/>
  </w:num>
  <w:num w:numId="28">
    <w:abstractNumId w:val="23"/>
  </w:num>
  <w:num w:numId="29">
    <w:abstractNumId w:val="28"/>
  </w:num>
  <w:num w:numId="30">
    <w:abstractNumId w:val="13"/>
  </w:num>
  <w:num w:numId="31">
    <w:abstractNumId w:val="12"/>
  </w:num>
  <w:num w:numId="32">
    <w:abstractNumId w:val="8"/>
  </w:num>
  <w:num w:numId="33">
    <w:abstractNumId w:val="16"/>
  </w:num>
  <w:num w:numId="34">
    <w:abstractNumId w:val="22"/>
  </w:num>
  <w:num w:numId="35">
    <w:abstractNumId w:val="34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20000Academy">
    <w15:presenceInfo w15:providerId="None" w15:userId="20000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F5"/>
    <w:rsid w:val="0001566E"/>
    <w:rsid w:val="00016822"/>
    <w:rsid w:val="000227AC"/>
    <w:rsid w:val="00035218"/>
    <w:rsid w:val="0003576A"/>
    <w:rsid w:val="00041F25"/>
    <w:rsid w:val="00042D36"/>
    <w:rsid w:val="00054F27"/>
    <w:rsid w:val="0006394D"/>
    <w:rsid w:val="00086063"/>
    <w:rsid w:val="00097D1C"/>
    <w:rsid w:val="000A4205"/>
    <w:rsid w:val="000B23A8"/>
    <w:rsid w:val="000C0D75"/>
    <w:rsid w:val="000C40A2"/>
    <w:rsid w:val="000D0BA4"/>
    <w:rsid w:val="000D14A4"/>
    <w:rsid w:val="000D1B3C"/>
    <w:rsid w:val="000D51EB"/>
    <w:rsid w:val="000D6521"/>
    <w:rsid w:val="000F1C9E"/>
    <w:rsid w:val="001070A9"/>
    <w:rsid w:val="00122D7B"/>
    <w:rsid w:val="0012385B"/>
    <w:rsid w:val="001264B6"/>
    <w:rsid w:val="001309C6"/>
    <w:rsid w:val="00155E83"/>
    <w:rsid w:val="00164A13"/>
    <w:rsid w:val="001746CE"/>
    <w:rsid w:val="00174B3C"/>
    <w:rsid w:val="001751D4"/>
    <w:rsid w:val="00180ADA"/>
    <w:rsid w:val="0018338A"/>
    <w:rsid w:val="00192E93"/>
    <w:rsid w:val="001B466D"/>
    <w:rsid w:val="001B6FA2"/>
    <w:rsid w:val="001C36C2"/>
    <w:rsid w:val="001D1F08"/>
    <w:rsid w:val="001D6857"/>
    <w:rsid w:val="001E35F6"/>
    <w:rsid w:val="001E45D5"/>
    <w:rsid w:val="001E688B"/>
    <w:rsid w:val="001E729B"/>
    <w:rsid w:val="002007D3"/>
    <w:rsid w:val="00212C8E"/>
    <w:rsid w:val="00224381"/>
    <w:rsid w:val="00226F0F"/>
    <w:rsid w:val="00232722"/>
    <w:rsid w:val="00233ED0"/>
    <w:rsid w:val="002378D1"/>
    <w:rsid w:val="00240CFD"/>
    <w:rsid w:val="0024272A"/>
    <w:rsid w:val="002644EA"/>
    <w:rsid w:val="00280AA5"/>
    <w:rsid w:val="002911AB"/>
    <w:rsid w:val="0029586F"/>
    <w:rsid w:val="002C12B9"/>
    <w:rsid w:val="002C205D"/>
    <w:rsid w:val="002C20EE"/>
    <w:rsid w:val="002C5F1D"/>
    <w:rsid w:val="002E11D9"/>
    <w:rsid w:val="002E4AD7"/>
    <w:rsid w:val="002E4EBF"/>
    <w:rsid w:val="002F22E5"/>
    <w:rsid w:val="002F6879"/>
    <w:rsid w:val="0030118F"/>
    <w:rsid w:val="00302975"/>
    <w:rsid w:val="003046B8"/>
    <w:rsid w:val="003070A6"/>
    <w:rsid w:val="00310E2D"/>
    <w:rsid w:val="00312CF8"/>
    <w:rsid w:val="00322789"/>
    <w:rsid w:val="00326686"/>
    <w:rsid w:val="00355F17"/>
    <w:rsid w:val="00356A0B"/>
    <w:rsid w:val="00356A35"/>
    <w:rsid w:val="00357B59"/>
    <w:rsid w:val="00370EC1"/>
    <w:rsid w:val="00371B2D"/>
    <w:rsid w:val="00382166"/>
    <w:rsid w:val="003959CC"/>
    <w:rsid w:val="003A3565"/>
    <w:rsid w:val="003A42C0"/>
    <w:rsid w:val="003B096F"/>
    <w:rsid w:val="003C0132"/>
    <w:rsid w:val="003C1DE3"/>
    <w:rsid w:val="003D639F"/>
    <w:rsid w:val="003E040D"/>
    <w:rsid w:val="003E0934"/>
    <w:rsid w:val="003E30C3"/>
    <w:rsid w:val="004013EF"/>
    <w:rsid w:val="004155B8"/>
    <w:rsid w:val="004234F7"/>
    <w:rsid w:val="004518E4"/>
    <w:rsid w:val="00462C02"/>
    <w:rsid w:val="00464B57"/>
    <w:rsid w:val="0046796C"/>
    <w:rsid w:val="00470DF3"/>
    <w:rsid w:val="004723B0"/>
    <w:rsid w:val="00475790"/>
    <w:rsid w:val="00486F7C"/>
    <w:rsid w:val="004A2257"/>
    <w:rsid w:val="004A620B"/>
    <w:rsid w:val="004A7ACC"/>
    <w:rsid w:val="004B1A9C"/>
    <w:rsid w:val="004B76A7"/>
    <w:rsid w:val="004C09EC"/>
    <w:rsid w:val="004D0B7C"/>
    <w:rsid w:val="004F4703"/>
    <w:rsid w:val="004F72F2"/>
    <w:rsid w:val="00501C95"/>
    <w:rsid w:val="0050710F"/>
    <w:rsid w:val="00511108"/>
    <w:rsid w:val="0051438A"/>
    <w:rsid w:val="00517ABE"/>
    <w:rsid w:val="00522ED6"/>
    <w:rsid w:val="00541593"/>
    <w:rsid w:val="005425A1"/>
    <w:rsid w:val="00543BEB"/>
    <w:rsid w:val="00547F39"/>
    <w:rsid w:val="00553FC8"/>
    <w:rsid w:val="005554A7"/>
    <w:rsid w:val="005556EF"/>
    <w:rsid w:val="00570A06"/>
    <w:rsid w:val="00585FEF"/>
    <w:rsid w:val="00595CF9"/>
    <w:rsid w:val="00595DB7"/>
    <w:rsid w:val="005A7FCA"/>
    <w:rsid w:val="005B1E9C"/>
    <w:rsid w:val="005C4D57"/>
    <w:rsid w:val="005C6943"/>
    <w:rsid w:val="005D1D7E"/>
    <w:rsid w:val="005E102A"/>
    <w:rsid w:val="005F13C1"/>
    <w:rsid w:val="005F26DE"/>
    <w:rsid w:val="005F4CC7"/>
    <w:rsid w:val="0060328D"/>
    <w:rsid w:val="00604BDE"/>
    <w:rsid w:val="00606FF3"/>
    <w:rsid w:val="006108F0"/>
    <w:rsid w:val="00624498"/>
    <w:rsid w:val="00631E7E"/>
    <w:rsid w:val="00645BF7"/>
    <w:rsid w:val="00647B72"/>
    <w:rsid w:val="006503F2"/>
    <w:rsid w:val="00661AFB"/>
    <w:rsid w:val="00662349"/>
    <w:rsid w:val="00666D70"/>
    <w:rsid w:val="00676EB0"/>
    <w:rsid w:val="00681960"/>
    <w:rsid w:val="006826D4"/>
    <w:rsid w:val="006831EA"/>
    <w:rsid w:val="00695E27"/>
    <w:rsid w:val="006A18F6"/>
    <w:rsid w:val="006A1DC2"/>
    <w:rsid w:val="006B0A77"/>
    <w:rsid w:val="006B74D2"/>
    <w:rsid w:val="006C7763"/>
    <w:rsid w:val="006D3AA2"/>
    <w:rsid w:val="006E50C1"/>
    <w:rsid w:val="006E62C1"/>
    <w:rsid w:val="006F0C07"/>
    <w:rsid w:val="006F482B"/>
    <w:rsid w:val="00704889"/>
    <w:rsid w:val="00705034"/>
    <w:rsid w:val="007109E3"/>
    <w:rsid w:val="00711190"/>
    <w:rsid w:val="00711A9B"/>
    <w:rsid w:val="00726B6A"/>
    <w:rsid w:val="00737322"/>
    <w:rsid w:val="00755669"/>
    <w:rsid w:val="00765536"/>
    <w:rsid w:val="007802CE"/>
    <w:rsid w:val="007A1062"/>
    <w:rsid w:val="007A157B"/>
    <w:rsid w:val="007C37D7"/>
    <w:rsid w:val="007D3830"/>
    <w:rsid w:val="007D7372"/>
    <w:rsid w:val="007E5762"/>
    <w:rsid w:val="007F4BEF"/>
    <w:rsid w:val="008170C1"/>
    <w:rsid w:val="00840AB4"/>
    <w:rsid w:val="00845B83"/>
    <w:rsid w:val="00845C2C"/>
    <w:rsid w:val="0084661E"/>
    <w:rsid w:val="008523FC"/>
    <w:rsid w:val="00856859"/>
    <w:rsid w:val="00876A5E"/>
    <w:rsid w:val="008C4D91"/>
    <w:rsid w:val="008C5875"/>
    <w:rsid w:val="008D0147"/>
    <w:rsid w:val="008D2EC3"/>
    <w:rsid w:val="008D6F80"/>
    <w:rsid w:val="008E515A"/>
    <w:rsid w:val="008F1CC0"/>
    <w:rsid w:val="00900E77"/>
    <w:rsid w:val="00924881"/>
    <w:rsid w:val="0092571E"/>
    <w:rsid w:val="00930EBD"/>
    <w:rsid w:val="00931FE7"/>
    <w:rsid w:val="00935EC2"/>
    <w:rsid w:val="00936213"/>
    <w:rsid w:val="00943D76"/>
    <w:rsid w:val="00952DD0"/>
    <w:rsid w:val="00955DB6"/>
    <w:rsid w:val="00962ED6"/>
    <w:rsid w:val="00976045"/>
    <w:rsid w:val="00977DA8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D27B7"/>
    <w:rsid w:val="009E1347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242A7"/>
    <w:rsid w:val="00A3246F"/>
    <w:rsid w:val="00A3295F"/>
    <w:rsid w:val="00A33BF6"/>
    <w:rsid w:val="00A3713E"/>
    <w:rsid w:val="00A47396"/>
    <w:rsid w:val="00A505E5"/>
    <w:rsid w:val="00A5194C"/>
    <w:rsid w:val="00A557E4"/>
    <w:rsid w:val="00A56970"/>
    <w:rsid w:val="00A638C5"/>
    <w:rsid w:val="00A6706E"/>
    <w:rsid w:val="00A960B9"/>
    <w:rsid w:val="00AB027D"/>
    <w:rsid w:val="00AB21B8"/>
    <w:rsid w:val="00AB7DBC"/>
    <w:rsid w:val="00AC7135"/>
    <w:rsid w:val="00AD6CB5"/>
    <w:rsid w:val="00AE2C5C"/>
    <w:rsid w:val="00B0256F"/>
    <w:rsid w:val="00B05F16"/>
    <w:rsid w:val="00B12732"/>
    <w:rsid w:val="00B22D37"/>
    <w:rsid w:val="00B30028"/>
    <w:rsid w:val="00B33F82"/>
    <w:rsid w:val="00B3793D"/>
    <w:rsid w:val="00B40782"/>
    <w:rsid w:val="00B438FA"/>
    <w:rsid w:val="00B54826"/>
    <w:rsid w:val="00B568DD"/>
    <w:rsid w:val="00B570CC"/>
    <w:rsid w:val="00B6153D"/>
    <w:rsid w:val="00B77783"/>
    <w:rsid w:val="00B80E14"/>
    <w:rsid w:val="00B85C25"/>
    <w:rsid w:val="00BB18AE"/>
    <w:rsid w:val="00BB2C5E"/>
    <w:rsid w:val="00BB5680"/>
    <w:rsid w:val="00BB5BBC"/>
    <w:rsid w:val="00BC6F21"/>
    <w:rsid w:val="00BE2117"/>
    <w:rsid w:val="00BE4978"/>
    <w:rsid w:val="00BE6DDD"/>
    <w:rsid w:val="00BE6F3D"/>
    <w:rsid w:val="00BF1A98"/>
    <w:rsid w:val="00BF2432"/>
    <w:rsid w:val="00BF348B"/>
    <w:rsid w:val="00C0756C"/>
    <w:rsid w:val="00C12532"/>
    <w:rsid w:val="00C17EE1"/>
    <w:rsid w:val="00C2090F"/>
    <w:rsid w:val="00C247C5"/>
    <w:rsid w:val="00C34D75"/>
    <w:rsid w:val="00C4056F"/>
    <w:rsid w:val="00C428CF"/>
    <w:rsid w:val="00C46840"/>
    <w:rsid w:val="00C6348B"/>
    <w:rsid w:val="00C74F64"/>
    <w:rsid w:val="00C7661B"/>
    <w:rsid w:val="00C84A73"/>
    <w:rsid w:val="00C94099"/>
    <w:rsid w:val="00C95268"/>
    <w:rsid w:val="00CB70C6"/>
    <w:rsid w:val="00CC2888"/>
    <w:rsid w:val="00CC2970"/>
    <w:rsid w:val="00CC3B5F"/>
    <w:rsid w:val="00CD02E1"/>
    <w:rsid w:val="00CD03B8"/>
    <w:rsid w:val="00CD3124"/>
    <w:rsid w:val="00CD3C9C"/>
    <w:rsid w:val="00CD5539"/>
    <w:rsid w:val="00CD5BD2"/>
    <w:rsid w:val="00CE0035"/>
    <w:rsid w:val="00CE0DF3"/>
    <w:rsid w:val="00CE13BB"/>
    <w:rsid w:val="00CE6CA7"/>
    <w:rsid w:val="00CF114E"/>
    <w:rsid w:val="00CF1536"/>
    <w:rsid w:val="00CF419B"/>
    <w:rsid w:val="00CF5CCF"/>
    <w:rsid w:val="00D1369E"/>
    <w:rsid w:val="00D16197"/>
    <w:rsid w:val="00D1662B"/>
    <w:rsid w:val="00D16849"/>
    <w:rsid w:val="00D17228"/>
    <w:rsid w:val="00D20702"/>
    <w:rsid w:val="00D22EF3"/>
    <w:rsid w:val="00D24508"/>
    <w:rsid w:val="00D41935"/>
    <w:rsid w:val="00D46B2F"/>
    <w:rsid w:val="00D61911"/>
    <w:rsid w:val="00D64959"/>
    <w:rsid w:val="00D7071B"/>
    <w:rsid w:val="00D71FCE"/>
    <w:rsid w:val="00D81293"/>
    <w:rsid w:val="00D81BC5"/>
    <w:rsid w:val="00D837A6"/>
    <w:rsid w:val="00D86CF7"/>
    <w:rsid w:val="00DA1662"/>
    <w:rsid w:val="00DA4425"/>
    <w:rsid w:val="00DB4417"/>
    <w:rsid w:val="00DB7FC7"/>
    <w:rsid w:val="00DD0D80"/>
    <w:rsid w:val="00DE034E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1B59"/>
    <w:rsid w:val="00E157BF"/>
    <w:rsid w:val="00E3241B"/>
    <w:rsid w:val="00E36CF3"/>
    <w:rsid w:val="00E36D55"/>
    <w:rsid w:val="00E433EB"/>
    <w:rsid w:val="00E45DAB"/>
    <w:rsid w:val="00E543E1"/>
    <w:rsid w:val="00E62BAC"/>
    <w:rsid w:val="00E720B5"/>
    <w:rsid w:val="00E73534"/>
    <w:rsid w:val="00E83C2B"/>
    <w:rsid w:val="00E83D44"/>
    <w:rsid w:val="00E96165"/>
    <w:rsid w:val="00E9692D"/>
    <w:rsid w:val="00E97AC0"/>
    <w:rsid w:val="00EA15DE"/>
    <w:rsid w:val="00EB2921"/>
    <w:rsid w:val="00EB79E8"/>
    <w:rsid w:val="00ED7534"/>
    <w:rsid w:val="00EE05E6"/>
    <w:rsid w:val="00EE35E1"/>
    <w:rsid w:val="00EE6039"/>
    <w:rsid w:val="00EF4C67"/>
    <w:rsid w:val="00F066AB"/>
    <w:rsid w:val="00F333FC"/>
    <w:rsid w:val="00F41D38"/>
    <w:rsid w:val="00F454F5"/>
    <w:rsid w:val="00F45660"/>
    <w:rsid w:val="00F45F91"/>
    <w:rsid w:val="00F558F8"/>
    <w:rsid w:val="00F56B49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073A"/>
    <w:rsid w:val="00FA64CC"/>
    <w:rsid w:val="00FC0320"/>
    <w:rsid w:val="00FC0E2B"/>
    <w:rsid w:val="00FC4DDC"/>
    <w:rsid w:val="00FC4F02"/>
    <w:rsid w:val="00FD333B"/>
    <w:rsid w:val="00FD5E6E"/>
    <w:rsid w:val="00FF6C49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2E43F7"/>
  <w15:docId w15:val="{A6795533-AE81-4001-928C-84E60759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a5">
    <w:name w:val="List Paragraph"/>
    <w:basedOn w:val="a"/>
    <w:uiPriority w:val="34"/>
    <w:qFormat/>
    <w:rsid w:val="00BE49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annotation reference"/>
    <w:basedOn w:val="a0"/>
    <w:uiPriority w:val="99"/>
    <w:semiHidden/>
    <w:unhideWhenUsed/>
    <w:rsid w:val="0024272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42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2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272A"/>
    <w:rPr>
      <w:b/>
      <w:bCs/>
      <w:sz w:val="20"/>
      <w:szCs w:val="20"/>
    </w:rPr>
  </w:style>
  <w:style w:type="table" w:styleId="ab">
    <w:name w:val="Table Grid"/>
    <w:basedOn w:val="a1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ac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ac">
    <w:name w:val="List Bullet"/>
    <w:basedOn w:val="a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980C8C"/>
    <w:rPr>
      <w:color w:val="0000FF"/>
      <w:u w:val="single"/>
      <w:lang w:val="en-GB"/>
    </w:rPr>
  </w:style>
  <w:style w:type="paragraph" w:styleId="11">
    <w:name w:val="toc 1"/>
    <w:basedOn w:val="a"/>
    <w:next w:val="a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21">
    <w:name w:val="toc 2"/>
    <w:basedOn w:val="a"/>
    <w:next w:val="a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80C8C"/>
    <w:pPr>
      <w:spacing w:after="100"/>
      <w:ind w:left="440"/>
    </w:pPr>
  </w:style>
  <w:style w:type="paragraph" w:styleId="ae">
    <w:name w:val="Revision"/>
    <w:hidden/>
    <w:uiPriority w:val="99"/>
    <w:semiHidden/>
    <w:rsid w:val="002C205D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D70"/>
  </w:style>
  <w:style w:type="paragraph" w:styleId="af1">
    <w:name w:val="footer"/>
    <w:basedOn w:val="a"/>
    <w:link w:val="af2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D70"/>
  </w:style>
  <w:style w:type="paragraph" w:styleId="7">
    <w:name w:val="toc 7"/>
    <w:basedOn w:val="a"/>
    <w:next w:val="a"/>
    <w:autoRedefine/>
    <w:uiPriority w:val="39"/>
    <w:semiHidden/>
    <w:unhideWhenUsed/>
    <w:rsid w:val="00666D70"/>
    <w:pPr>
      <w:spacing w:after="100"/>
      <w:ind w:left="1320"/>
    </w:pPr>
  </w:style>
  <w:style w:type="paragraph" w:styleId="41">
    <w:name w:val="toc 4"/>
    <w:basedOn w:val="a"/>
    <w:next w:val="a"/>
    <w:autoRedefine/>
    <w:uiPriority w:val="39"/>
    <w:unhideWhenUsed/>
    <w:rsid w:val="008523FC"/>
    <w:pPr>
      <w:spacing w:after="100"/>
      <w:ind w:left="660"/>
    </w:pPr>
  </w:style>
  <w:style w:type="character" w:styleId="af3">
    <w:name w:val="Unresolved Mention"/>
    <w:basedOn w:val="a0"/>
    <w:uiPriority w:val="99"/>
    <w:semiHidden/>
    <w:unhideWhenUsed/>
    <w:rsid w:val="00295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sera.com/20000academy/blog/2015/03/17/iso-20000-supplier-management-you-lead-the-game/" TargetMode="External"/><Relationship Id="rId3" Type="http://schemas.openxmlformats.org/officeDocument/2006/relationships/hyperlink" Target="https://advisera.com/20000academy/blog/2016/12/06/what-resources-are-needed-to-maintain-your-iso-20000-based-sms/" TargetMode="External"/><Relationship Id="rId7" Type="http://schemas.openxmlformats.org/officeDocument/2006/relationships/hyperlink" Target="https://advisera.com/20000academy/blog/2013/02/26/taking-care-relationships-iso-20000/" TargetMode="External"/><Relationship Id="rId2" Type="http://schemas.openxmlformats.org/officeDocument/2006/relationships/hyperlink" Target="https://advisera.com/20000academy/blog/2016/02/02/who-is-your-ideal-project-manager-for-itiliso-20000-implementation/" TargetMode="External"/><Relationship Id="rId1" Type="http://schemas.openxmlformats.org/officeDocument/2006/relationships/hyperlink" Target="https://advisera.com/20000academy/blog/2016/02/09/5-key-benefits-of-iso-20000-implementation/" TargetMode="External"/><Relationship Id="rId6" Type="http://schemas.openxmlformats.org/officeDocument/2006/relationships/hyperlink" Target="https://advisera.com/20000academy/blog/2017/03/21/itiliso-20000-service-level-requirements-ensure-you-deliver-what-the-customer-asked-for/" TargetMode="External"/><Relationship Id="rId5" Type="http://schemas.openxmlformats.org/officeDocument/2006/relationships/hyperlink" Target="https://advisera.com/20000academy/blog/2014/07/15/design-transition-new-changed-services-iso-20000/" TargetMode="External"/><Relationship Id="rId10" Type="http://schemas.openxmlformats.org/officeDocument/2006/relationships/hyperlink" Target="https://advisera.com/20000academy/blog/2015/12/15/how-to-overcome-barriers-while-implementing-the-itiliso-20000-change-management-process/" TargetMode="External"/><Relationship Id="rId4" Type="http://schemas.openxmlformats.org/officeDocument/2006/relationships/hyperlink" Target="https://advisera.com/20000academy/iso-20000-documentation-toolkit/" TargetMode="External"/><Relationship Id="rId9" Type="http://schemas.openxmlformats.org/officeDocument/2006/relationships/hyperlink" Target="https://advisera.com/20000academy/blog/2014/07/29/itil-iso-20000-problem-management-organizing-problem-resolution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0C5F-1DDF-9D49-B5C6-2226F69F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4316</Characters>
  <Application>Microsoft Office Word</Application>
  <DocSecurity>0</DocSecurity>
  <Lines>196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Proposal for ISO 20000 Implementation</vt:lpstr>
      <vt:lpstr>Project Proposal for ISO 20000 Implementation</vt:lpstr>
    </vt:vector>
  </TitlesOfParts>
  <Manager/>
  <Company>Advisera Expert Solutions Ltd</Company>
  <LinksUpToDate>false</LinksUpToDate>
  <CharactersWithSpaces>4843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for ISO 20000 Implementation</dc:title>
  <dc:subject>This template provides a ready-made tool that allows you to show top management exactly why ISO 20000 is such an important part of your business. </dc:subject>
  <dc:creator>20000Academy</dc:creator>
  <cp:keywords/>
  <dc:description>©2021 This template may be used by clients of Advisera Expert Solutions Ltd. www.advisera.com in accordance with the License Agreement.</dc:description>
  <cp:lastModifiedBy>20000Academy</cp:lastModifiedBy>
  <cp:revision>3</cp:revision>
  <cp:lastPrinted>2013-06-11T08:13:00Z</cp:lastPrinted>
  <dcterms:created xsi:type="dcterms:W3CDTF">2021-02-16T06:30:00Z</dcterms:created>
  <dcterms:modified xsi:type="dcterms:W3CDTF">2021-02-16T10:23:00Z</dcterms:modified>
  <cp:category/>
</cp:coreProperties>
</file>